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068D9" w14:textId="77777777" w:rsidR="00827F30" w:rsidRDefault="00827F30" w:rsidP="00F6419A">
      <w:pPr>
        <w:pStyle w:val="KeinLeerraum"/>
      </w:pPr>
    </w:p>
    <w:p w14:paraId="7342D8D4" w14:textId="77777777" w:rsidR="00CE2F16" w:rsidRPr="00DF43B9" w:rsidRDefault="00CE2F16" w:rsidP="00F6419A">
      <w:pPr>
        <w:pStyle w:val="KeinLeerraum"/>
        <w:rPr>
          <w:rFonts w:ascii="Verdana" w:hAnsi="Verdana"/>
          <w:b/>
          <w:sz w:val="32"/>
          <w:szCs w:val="32"/>
        </w:rPr>
      </w:pPr>
    </w:p>
    <w:p w14:paraId="188EBF3F" w14:textId="77777777" w:rsidR="00DF43B9" w:rsidRPr="00DF43B9" w:rsidRDefault="00DF43B9" w:rsidP="00DF43B9">
      <w:pPr>
        <w:spacing w:line="360" w:lineRule="auto"/>
        <w:jc w:val="both"/>
        <w:rPr>
          <w:rFonts w:ascii="Verdana" w:hAnsi="Verdana" w:cstheme="minorHAnsi"/>
          <w:b/>
          <w:sz w:val="28"/>
          <w:szCs w:val="28"/>
        </w:rPr>
      </w:pPr>
      <w:r w:rsidRPr="00DF43B9">
        <w:rPr>
          <w:rFonts w:ascii="Verdana" w:hAnsi="Verdana" w:cstheme="minorHAnsi"/>
          <w:b/>
          <w:sz w:val="28"/>
          <w:szCs w:val="28"/>
        </w:rPr>
        <w:t>Präzise, rückführbare Messergebnisse</w:t>
      </w:r>
    </w:p>
    <w:p w14:paraId="374B9D8B" w14:textId="77777777" w:rsidR="00DF43B9" w:rsidRPr="00DF43B9" w:rsidRDefault="00DF43B9" w:rsidP="00DF43B9">
      <w:pPr>
        <w:spacing w:line="360" w:lineRule="auto"/>
        <w:jc w:val="both"/>
        <w:rPr>
          <w:rFonts w:ascii="Verdana" w:hAnsi="Verdana" w:cstheme="minorHAnsi"/>
          <w:b/>
          <w:sz w:val="22"/>
          <w:szCs w:val="22"/>
        </w:rPr>
      </w:pPr>
    </w:p>
    <w:p w14:paraId="6AE7A62D" w14:textId="77777777" w:rsidR="00DF43B9" w:rsidRPr="00DF43B9" w:rsidRDefault="00DF43B9" w:rsidP="00DF43B9">
      <w:pPr>
        <w:spacing w:line="360" w:lineRule="auto"/>
        <w:jc w:val="both"/>
        <w:rPr>
          <w:rFonts w:ascii="Verdana" w:hAnsi="Verdana" w:cstheme="minorHAnsi"/>
          <w:b/>
          <w:sz w:val="22"/>
          <w:szCs w:val="22"/>
        </w:rPr>
      </w:pPr>
      <w:r w:rsidRPr="00DF43B9">
        <w:rPr>
          <w:rFonts w:ascii="Verdana" w:hAnsi="Verdana" w:cstheme="minorHAnsi"/>
          <w:b/>
          <w:sz w:val="22"/>
          <w:szCs w:val="22"/>
        </w:rPr>
        <w:t>Kalibrierung von Kraftaufnehmern leistet Beitrag zur Qualitätssicherung</w:t>
      </w:r>
    </w:p>
    <w:p w14:paraId="53DEED87" w14:textId="77777777" w:rsidR="00DF43B9" w:rsidRPr="00DF43B9" w:rsidRDefault="00DF43B9" w:rsidP="00DF43B9">
      <w:pPr>
        <w:spacing w:line="360" w:lineRule="auto"/>
        <w:jc w:val="both"/>
        <w:rPr>
          <w:rFonts w:ascii="Verdana" w:eastAsia="Times New Roman" w:hAnsi="Verdana" w:cstheme="minorHAnsi"/>
          <w:b/>
          <w:sz w:val="22"/>
          <w:szCs w:val="22"/>
          <w:lang w:eastAsia="de-DE"/>
        </w:rPr>
      </w:pPr>
    </w:p>
    <w:p w14:paraId="2A4B4483" w14:textId="58DE0395"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Bickenbach, 17.04.2019 (GTM): Damit die Messgeräte in der Industrie und in Laboren präzise funktionieren, müssen sie regelmäßig überprüft werden. Darauf ist das GTM-Kalibrierlabor spezialisiert. Es ist durch die Deutsche Akkreditierungsstelle (DAkkS) akkreditiert. Für eine große Leistungsbreite sorgen Messeinrichtungen zum Kalibrieren von Kräften zwischen 0,0005 und 10.000 kN.</w:t>
      </w:r>
    </w:p>
    <w:p w14:paraId="249021B8"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486A584D" w14:textId="77777777" w:rsidR="00DF43B9" w:rsidRPr="00DF43B9" w:rsidRDefault="00DF43B9" w:rsidP="00DF43B9">
      <w:pPr>
        <w:spacing w:line="360" w:lineRule="auto"/>
        <w:jc w:val="both"/>
        <w:rPr>
          <w:rFonts w:ascii="Verdana" w:eastAsia="Times New Roman" w:hAnsi="Verdana" w:cstheme="minorHAnsi"/>
          <w:b/>
          <w:sz w:val="22"/>
          <w:szCs w:val="22"/>
          <w:lang w:eastAsia="de-DE"/>
        </w:rPr>
      </w:pPr>
      <w:r w:rsidRPr="00DF43B9">
        <w:rPr>
          <w:rFonts w:ascii="Verdana" w:eastAsia="Times New Roman" w:hAnsi="Verdana" w:cstheme="minorHAnsi"/>
          <w:sz w:val="22"/>
          <w:szCs w:val="22"/>
          <w:lang w:eastAsia="de-DE"/>
        </w:rPr>
        <w:t>In der Messtechnik ist zuverlässige Präzision ein Muss: Denn schon kleinste Messungenauigkeiten können die Qualität von Produkten und Prozessen drastisch schmälern. Und verringerte Qualität bedeutet oft Ausschuss, Nacharbeiten, Ersatzansprüche und unnötige Kosten. Das Kalibrieren von Kraftaufnehmern trägt zur Qualitätssicherung bei. Zu den Leistungen des GTM-Labors zählen die Kalibrierung von Kräften, Momenten, Drehmomenten und Spannungsverhältnissen.</w:t>
      </w:r>
    </w:p>
    <w:p w14:paraId="32CA4E40"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1628C3A5" w14:textId="77777777" w:rsidR="00DF43B9" w:rsidRPr="00DF43B9" w:rsidRDefault="00DF43B9" w:rsidP="00DF43B9">
      <w:pPr>
        <w:spacing w:line="360" w:lineRule="auto"/>
        <w:jc w:val="both"/>
        <w:rPr>
          <w:rFonts w:ascii="Verdana" w:hAnsi="Verdana" w:cstheme="minorHAnsi"/>
          <w:b/>
          <w:sz w:val="22"/>
          <w:szCs w:val="22"/>
        </w:rPr>
      </w:pPr>
      <w:r w:rsidRPr="00DF43B9">
        <w:rPr>
          <w:rFonts w:ascii="Verdana" w:hAnsi="Verdana" w:cstheme="minorHAnsi"/>
          <w:b/>
          <w:sz w:val="22"/>
          <w:szCs w:val="22"/>
        </w:rPr>
        <w:t>Qualität sichern, Innovationen entwickeln</w:t>
      </w:r>
    </w:p>
    <w:p w14:paraId="34E654FA" w14:textId="77777777" w:rsidR="00DF43B9" w:rsidRPr="00DF43B9" w:rsidRDefault="00DF43B9" w:rsidP="00DF43B9">
      <w:pPr>
        <w:spacing w:line="360" w:lineRule="auto"/>
        <w:jc w:val="both"/>
        <w:rPr>
          <w:rFonts w:ascii="Verdana" w:hAnsi="Verdana" w:cstheme="minorHAnsi"/>
          <w:sz w:val="22"/>
          <w:szCs w:val="22"/>
        </w:rPr>
      </w:pPr>
      <w:r w:rsidRPr="00DF43B9">
        <w:rPr>
          <w:rFonts w:ascii="Verdana" w:hAnsi="Verdana" w:cstheme="minorHAnsi"/>
          <w:sz w:val="22"/>
          <w:szCs w:val="22"/>
        </w:rPr>
        <w:t xml:space="preserve">Kalibrierungen mit </w:t>
      </w:r>
      <w:hyperlink r:id="rId9" w:tgtFrame="_blank" w:history="1">
        <w:r w:rsidRPr="00DF43B9">
          <w:rPr>
            <w:rStyle w:val="Hyperlink"/>
            <w:rFonts w:ascii="Verdana" w:hAnsi="Verdana" w:cstheme="minorHAnsi"/>
            <w:sz w:val="22"/>
            <w:szCs w:val="22"/>
          </w:rPr>
          <w:t>geringsten Messunsicherheiten</w:t>
        </w:r>
      </w:hyperlink>
      <w:r w:rsidRPr="00DF43B9">
        <w:rPr>
          <w:rFonts w:ascii="Verdana" w:hAnsi="Verdana" w:cstheme="minorHAnsi"/>
          <w:sz w:val="22"/>
          <w:szCs w:val="22"/>
        </w:rPr>
        <w:t xml:space="preserve"> sorgen dafür, dass Anwender jederzeit auf die Ergebnisse Ihrer Messgeräte vertrauen können. Alle Messeinrichtungen im GTM-Kalibrierlabor sind eigene Entwicklungen. Sie sind vergleichbar mit den Systemen zur Kraft- und Drehmomentmessung, die der Hersteller weltweit an Staatsinstitute, Kalibrierlabore und Sensorhersteller liefert. Oft stellen sie die nationalen Normale der jeweiligen Länder dar, beispielsweise in Deutschland, der Schweiz oder Brasilien.</w:t>
      </w:r>
    </w:p>
    <w:p w14:paraId="0356D1F7" w14:textId="77777777" w:rsidR="00DF43B9" w:rsidRPr="00DF43B9" w:rsidRDefault="00DF43B9" w:rsidP="00DF43B9">
      <w:pPr>
        <w:spacing w:line="360" w:lineRule="auto"/>
        <w:jc w:val="both"/>
        <w:rPr>
          <w:rFonts w:ascii="Verdana" w:hAnsi="Verdana" w:cstheme="minorHAnsi"/>
          <w:sz w:val="22"/>
          <w:szCs w:val="22"/>
        </w:rPr>
      </w:pPr>
    </w:p>
    <w:p w14:paraId="34C1ADB9" w14:textId="77777777" w:rsidR="00DF43B9" w:rsidRPr="00DF43B9" w:rsidRDefault="00DF43B9" w:rsidP="00DF43B9">
      <w:pPr>
        <w:spacing w:line="360" w:lineRule="auto"/>
        <w:jc w:val="both"/>
        <w:rPr>
          <w:rFonts w:ascii="Verdana" w:hAnsi="Verdana" w:cstheme="minorHAnsi"/>
          <w:sz w:val="22"/>
          <w:szCs w:val="22"/>
        </w:rPr>
      </w:pPr>
      <w:r w:rsidRPr="00DF43B9">
        <w:rPr>
          <w:rFonts w:ascii="Verdana" w:hAnsi="Verdana" w:cstheme="minorHAnsi"/>
          <w:sz w:val="22"/>
          <w:szCs w:val="22"/>
        </w:rPr>
        <w:t>Die Zukunft der Kalibriertechnik aktiv mitzugestalten zählt zum Selbstverständnis von GTM. Deshalb arbeiten die beim Unternehmen beschäftigten Ingenieure laufend an der Modernisierung des Labors und an der Entwicklung neuer Verfahren:</w:t>
      </w:r>
    </w:p>
    <w:p w14:paraId="05326681"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 xml:space="preserve">Dazu zählt etwa das Verfahren </w:t>
      </w:r>
      <w:hyperlink r:id="rId10" w:history="1">
        <w:r w:rsidRPr="00DF43B9">
          <w:rPr>
            <w:rStyle w:val="Hyperlink"/>
            <w:rFonts w:ascii="Verdana" w:eastAsia="Times New Roman" w:hAnsi="Verdana" w:cstheme="minorHAnsi"/>
            <w:sz w:val="22"/>
            <w:szCs w:val="22"/>
            <w:lang w:eastAsia="de-DE"/>
          </w:rPr>
          <w:t>GTM-RL-003</w:t>
        </w:r>
      </w:hyperlink>
      <w:r w:rsidRPr="00DF43B9">
        <w:rPr>
          <w:rFonts w:ascii="Verdana" w:eastAsia="Times New Roman" w:hAnsi="Verdana" w:cstheme="minorHAnsi"/>
          <w:sz w:val="22"/>
          <w:szCs w:val="22"/>
          <w:lang w:eastAsia="de-DE"/>
        </w:rPr>
        <w:t xml:space="preserve"> zur Kalibrierung von Referenzkraftaufnehmern, die in Kraftmesseinrichtungen verwendet werden. Mit </w:t>
      </w:r>
      <w:r w:rsidRPr="00DF43B9">
        <w:rPr>
          <w:rFonts w:ascii="Verdana" w:eastAsia="Times New Roman" w:hAnsi="Verdana" w:cstheme="minorHAnsi"/>
          <w:sz w:val="22"/>
          <w:szCs w:val="22"/>
          <w:lang w:eastAsia="de-DE"/>
        </w:rPr>
        <w:lastRenderedPageBreak/>
        <w:t>dem Verfahren soll eine kleinere Messunsicherheit als bei einer Kalibrierung nach ISO 376 erreicht werden.</w:t>
      </w:r>
    </w:p>
    <w:p w14:paraId="79932399"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1CC9A264"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Mit der 25 kN-Kraftmesseinrichtung nach dem Laufgewichtsprinzip von GTM sind erstmals Kalibrierungen in Zug- und Druckkraftrichtung als Wechselbelastung in einer Einspannung möglich – das heißt ohne Umbau der Krafteinleitung. Ein Informationsgewinn, denn nur ohne Umrüsten kann das Verhalten der Kraftaufnehmer im Nullpunkt beurteilt werden.</w:t>
      </w:r>
    </w:p>
    <w:p w14:paraId="7E6788E7" w14:textId="77777777" w:rsidR="00DF43B9" w:rsidRPr="00DF43B9" w:rsidRDefault="00DF43B9" w:rsidP="00DF43B9">
      <w:pPr>
        <w:spacing w:line="360" w:lineRule="auto"/>
        <w:jc w:val="both"/>
        <w:rPr>
          <w:rFonts w:ascii="Verdana" w:hAnsi="Verdana" w:cstheme="minorHAnsi"/>
          <w:sz w:val="22"/>
          <w:szCs w:val="22"/>
        </w:rPr>
      </w:pPr>
    </w:p>
    <w:p w14:paraId="64FBF70F" w14:textId="77777777" w:rsidR="00DF43B9" w:rsidRPr="00DF43B9" w:rsidRDefault="00DF43B9" w:rsidP="00DF43B9">
      <w:pPr>
        <w:spacing w:line="360" w:lineRule="auto"/>
        <w:jc w:val="both"/>
        <w:rPr>
          <w:rFonts w:ascii="Verdana" w:hAnsi="Verdana" w:cstheme="minorHAnsi"/>
          <w:sz w:val="22"/>
          <w:szCs w:val="22"/>
        </w:rPr>
      </w:pPr>
      <w:r w:rsidRPr="00DF43B9">
        <w:rPr>
          <w:rFonts w:ascii="Verdana" w:hAnsi="Verdana" w:cstheme="minorHAnsi"/>
          <w:sz w:val="22"/>
          <w:szCs w:val="22"/>
        </w:rPr>
        <w:t xml:space="preserve">GTM ist Lieferant der </w:t>
      </w:r>
      <w:hyperlink r:id="rId11" w:tgtFrame="_blank" w:history="1">
        <w:r w:rsidRPr="00DF43B9">
          <w:rPr>
            <w:rStyle w:val="Hyperlink"/>
            <w:rFonts w:ascii="Verdana" w:hAnsi="Verdana" w:cstheme="minorHAnsi"/>
            <w:sz w:val="22"/>
            <w:szCs w:val="22"/>
          </w:rPr>
          <w:t>Physikalisch-Technischen Bundesanstalt (PTB)</w:t>
        </w:r>
      </w:hyperlink>
      <w:r w:rsidRPr="00DF43B9">
        <w:rPr>
          <w:rFonts w:ascii="Verdana" w:hAnsi="Verdana" w:cstheme="minorHAnsi"/>
          <w:sz w:val="22"/>
          <w:szCs w:val="22"/>
        </w:rPr>
        <w:t xml:space="preserve"> in Braunschweig, die Kraft Gesetz, namentlich dem Einheiten- und Zeitgesetz, diese Normale betreibt. Zudem ist das Labor durch die </w:t>
      </w:r>
      <w:hyperlink r:id="rId12" w:tgtFrame="_blank" w:history="1">
        <w:r w:rsidRPr="00DF43B9">
          <w:rPr>
            <w:rStyle w:val="Hyperlink"/>
            <w:rFonts w:ascii="Verdana" w:hAnsi="Verdana" w:cstheme="minorHAnsi"/>
            <w:sz w:val="22"/>
            <w:szCs w:val="22"/>
          </w:rPr>
          <w:t>Deutsche Akkreditierungsstelle (DAkkS)</w:t>
        </w:r>
      </w:hyperlink>
      <w:r w:rsidRPr="00DF43B9">
        <w:rPr>
          <w:rFonts w:ascii="Verdana" w:hAnsi="Verdana" w:cstheme="minorHAnsi"/>
          <w:sz w:val="22"/>
          <w:szCs w:val="22"/>
        </w:rPr>
        <w:t xml:space="preserve"> nach DIN EN ISO/IEC 17025 akkreditiert und steht so für rückführbare, präzise Messergebnisse. Die </w:t>
      </w:r>
      <w:hyperlink r:id="rId13" w:history="1">
        <w:r w:rsidRPr="00DF43B9">
          <w:rPr>
            <w:rStyle w:val="Hyperlink"/>
            <w:rFonts w:ascii="Verdana" w:hAnsi="Verdana" w:cstheme="minorHAnsi"/>
            <w:sz w:val="22"/>
            <w:szCs w:val="22"/>
          </w:rPr>
          <w:t>DAkkS-Urkunde</w:t>
        </w:r>
      </w:hyperlink>
      <w:r w:rsidRPr="00DF43B9">
        <w:rPr>
          <w:rFonts w:ascii="Verdana" w:hAnsi="Verdana" w:cstheme="minorHAnsi"/>
          <w:sz w:val="22"/>
          <w:szCs w:val="22"/>
        </w:rPr>
        <w:t xml:space="preserve"> gibt Aufschluss über die akkreditierten Messgrößen.</w:t>
      </w:r>
    </w:p>
    <w:p w14:paraId="3141DF14" w14:textId="77777777" w:rsidR="00DF43B9" w:rsidRPr="00DF43B9" w:rsidRDefault="00DF43B9" w:rsidP="00DF43B9">
      <w:pPr>
        <w:spacing w:line="360" w:lineRule="auto"/>
        <w:jc w:val="both"/>
        <w:rPr>
          <w:rFonts w:ascii="Verdana" w:hAnsi="Verdana" w:cstheme="minorHAnsi"/>
          <w:sz w:val="22"/>
          <w:szCs w:val="22"/>
        </w:rPr>
      </w:pPr>
    </w:p>
    <w:p w14:paraId="4717D9EE" w14:textId="77777777" w:rsidR="00DF43B9" w:rsidRPr="00DF43B9" w:rsidRDefault="00DF43B9" w:rsidP="00DF43B9">
      <w:pPr>
        <w:spacing w:line="360" w:lineRule="auto"/>
        <w:jc w:val="both"/>
        <w:rPr>
          <w:rFonts w:ascii="Verdana" w:eastAsia="Times New Roman" w:hAnsi="Verdana" w:cstheme="minorHAnsi"/>
          <w:b/>
          <w:bCs/>
          <w:sz w:val="22"/>
          <w:szCs w:val="22"/>
          <w:lang w:eastAsia="de-DE"/>
        </w:rPr>
      </w:pPr>
      <w:r w:rsidRPr="00DF43B9">
        <w:rPr>
          <w:rFonts w:ascii="Verdana" w:hAnsi="Verdana" w:cstheme="minorHAnsi"/>
          <w:b/>
          <w:sz w:val="22"/>
          <w:szCs w:val="22"/>
        </w:rPr>
        <w:t>Größte Bandbreite bei Zug- und Druckkräften</w:t>
      </w:r>
    </w:p>
    <w:p w14:paraId="79106D3A"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 xml:space="preserve">Das GTM-Labor betreibt gleichzeitig die kleinste Kraftmesseinrichtung innerhalb Deutschlands und die </w:t>
      </w:r>
      <w:r w:rsidRPr="00DF43B9">
        <w:rPr>
          <w:rFonts w:ascii="Verdana" w:hAnsi="Verdana"/>
          <w:sz w:val="22"/>
          <w:szCs w:val="22"/>
          <w:lang w:eastAsia="de-DE"/>
        </w:rPr>
        <w:t>größte Kraftmesseinrichtung</w:t>
      </w:r>
      <w:r w:rsidRPr="00DF43B9">
        <w:rPr>
          <w:rFonts w:ascii="Verdana" w:eastAsia="Times New Roman" w:hAnsi="Verdana" w:cstheme="minorHAnsi"/>
          <w:sz w:val="22"/>
          <w:szCs w:val="22"/>
          <w:lang w:eastAsia="de-DE"/>
        </w:rPr>
        <w:t xml:space="preserve"> für Zug- und Druckkräfte der Privatwirtschaft auf der ganzen Welt. Kalibriert werden Kräfte zwischen 0,0005 und 10.000 kN. Die </w:t>
      </w:r>
      <w:hyperlink r:id="rId14" w:history="1">
        <w:r w:rsidRPr="00DF43B9">
          <w:rPr>
            <w:rStyle w:val="Hyperlink"/>
            <w:rFonts w:ascii="Verdana" w:eastAsia="Times New Roman" w:hAnsi="Verdana" w:cstheme="minorHAnsi"/>
            <w:sz w:val="22"/>
            <w:szCs w:val="22"/>
            <w:lang w:eastAsia="de-DE"/>
          </w:rPr>
          <w:t>10 MN-Maschine</w:t>
        </w:r>
      </w:hyperlink>
      <w:r w:rsidRPr="00DF43B9">
        <w:rPr>
          <w:rFonts w:ascii="Verdana" w:eastAsia="Times New Roman" w:hAnsi="Verdana" w:cstheme="minorHAnsi"/>
          <w:sz w:val="22"/>
          <w:szCs w:val="22"/>
          <w:lang w:eastAsia="de-DE"/>
        </w:rPr>
        <w:t xml:space="preserve"> baute das Unternehmen im eigenen Labor.</w:t>
      </w:r>
    </w:p>
    <w:p w14:paraId="7E3379C5" w14:textId="32AAF599" w:rsidR="004611FE" w:rsidRDefault="00290A36" w:rsidP="004611FE">
      <w:pPr>
        <w:keepNext/>
        <w:spacing w:line="360" w:lineRule="auto"/>
        <w:jc w:val="both"/>
      </w:pPr>
      <w:r>
        <w:rPr>
          <w:rFonts w:ascii="Verdana" w:eastAsia="Times New Roman" w:hAnsi="Verdana" w:cstheme="minorHAnsi"/>
          <w:noProof/>
          <w:sz w:val="22"/>
          <w:szCs w:val="22"/>
          <w:lang w:eastAsia="zh-CN"/>
        </w:rPr>
        <w:drawing>
          <wp:inline distT="0" distB="0" distL="0" distR="0" wp14:anchorId="4374BCDA" wp14:editId="346536CD">
            <wp:extent cx="2039092" cy="3105807"/>
            <wp:effectExtent l="0" t="0" r="0" b="0"/>
            <wp:docPr id="6" name="Grafik 6" descr="G:\TB\Projekte\9223 GTM 10MN-K-BNME\Bilder\Kraftmesseinrichtung 10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B\Projekte\9223 GTM 10MN-K-BNME\Bilder\Kraftmesseinrichtung 10M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831" cy="3111501"/>
                    </a:xfrm>
                    <a:prstGeom prst="rect">
                      <a:avLst/>
                    </a:prstGeom>
                    <a:noFill/>
                    <a:ln>
                      <a:noFill/>
                    </a:ln>
                  </pic:spPr>
                </pic:pic>
              </a:graphicData>
            </a:graphic>
          </wp:inline>
        </w:drawing>
      </w:r>
      <w:r w:rsidR="004611FE">
        <w:rPr>
          <w:rFonts w:ascii="Verdana" w:eastAsia="Times New Roman" w:hAnsi="Verdana" w:cstheme="minorHAnsi"/>
          <w:sz w:val="22"/>
          <w:szCs w:val="22"/>
          <w:lang w:eastAsia="de-DE"/>
        </w:rPr>
        <w:t xml:space="preserve"> </w:t>
      </w:r>
      <w:r w:rsidR="004611FE">
        <w:rPr>
          <w:rFonts w:ascii="Verdana" w:eastAsia="Times New Roman" w:hAnsi="Verdana" w:cstheme="minorHAnsi"/>
          <w:noProof/>
          <w:sz w:val="22"/>
          <w:szCs w:val="22"/>
          <w:lang w:eastAsia="zh-CN"/>
        </w:rPr>
        <w:drawing>
          <wp:inline distT="0" distB="0" distL="0" distR="0" wp14:anchorId="0E7DB41F" wp14:editId="04AE9884">
            <wp:extent cx="2096814" cy="3145220"/>
            <wp:effectExtent l="0" t="0" r="0" b="0"/>
            <wp:docPr id="2" name="Grafik 2" descr="U:\Schulder\GTM\_Bilder\kalibrieren\8J6B89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chulder\GTM\_Bilder\kalibrieren\8J6B8909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6584" cy="3144876"/>
                    </a:xfrm>
                    <a:prstGeom prst="rect">
                      <a:avLst/>
                    </a:prstGeom>
                    <a:noFill/>
                    <a:ln>
                      <a:noFill/>
                    </a:ln>
                  </pic:spPr>
                </pic:pic>
              </a:graphicData>
            </a:graphic>
          </wp:inline>
        </w:drawing>
      </w:r>
    </w:p>
    <w:p w14:paraId="17D38809" w14:textId="29FAE11D" w:rsidR="004611FE" w:rsidRDefault="004611FE" w:rsidP="004611FE">
      <w:pPr>
        <w:pStyle w:val="Beschriftung"/>
        <w:jc w:val="both"/>
      </w:pPr>
      <w:r>
        <w:t xml:space="preserve">Abbildung </w:t>
      </w:r>
      <w:fldSimple w:instr=" SEQ Abbildung \* ARABIC ">
        <w:r w:rsidR="001707D5">
          <w:rPr>
            <w:noProof/>
          </w:rPr>
          <w:t>1</w:t>
        </w:r>
      </w:fldSimple>
      <w:r>
        <w:t xml:space="preserve">: 10 MN Messeinrichtung </w:t>
      </w:r>
      <w:r w:rsidR="00290A36">
        <w:t>(</w:t>
      </w:r>
      <w:r w:rsidR="007E4B77">
        <w:t>rechts</w:t>
      </w:r>
      <w:r w:rsidR="00290A36">
        <w:t xml:space="preserve"> </w:t>
      </w:r>
      <w:r>
        <w:t xml:space="preserve">mit eingebautem </w:t>
      </w:r>
      <w:r w:rsidR="00290A36">
        <w:t>Zug-Kraftaufnehmer</w:t>
      </w:r>
      <w:r>
        <w:t>)</w:t>
      </w:r>
    </w:p>
    <w:p w14:paraId="063B4E3F" w14:textId="12F28DB8" w:rsidR="00DF43B9" w:rsidRDefault="004611FE" w:rsidP="00DF43B9">
      <w:pPr>
        <w:spacing w:line="360" w:lineRule="auto"/>
        <w:jc w:val="both"/>
        <w:rPr>
          <w:rFonts w:ascii="Verdana" w:eastAsia="Times New Roman" w:hAnsi="Verdana" w:cstheme="minorHAnsi"/>
          <w:sz w:val="22"/>
          <w:szCs w:val="22"/>
          <w:lang w:eastAsia="de-DE"/>
        </w:rPr>
      </w:pPr>
      <w:r>
        <w:rPr>
          <w:rFonts w:ascii="Verdana" w:eastAsia="Times New Roman" w:hAnsi="Verdana" w:cstheme="minorHAnsi"/>
          <w:sz w:val="22"/>
          <w:szCs w:val="22"/>
          <w:lang w:eastAsia="de-DE"/>
        </w:rPr>
        <w:lastRenderedPageBreak/>
        <w:br/>
      </w:r>
    </w:p>
    <w:p w14:paraId="7FAEC193" w14:textId="77777777" w:rsidR="004611FE" w:rsidRDefault="004611FE" w:rsidP="00DF43B9">
      <w:pPr>
        <w:spacing w:line="360" w:lineRule="auto"/>
        <w:jc w:val="both"/>
        <w:rPr>
          <w:rFonts w:ascii="Verdana" w:eastAsia="Times New Roman" w:hAnsi="Verdana" w:cstheme="minorHAnsi"/>
          <w:sz w:val="22"/>
          <w:szCs w:val="22"/>
          <w:lang w:eastAsia="de-DE"/>
        </w:rPr>
      </w:pPr>
    </w:p>
    <w:p w14:paraId="6E451382" w14:textId="77777777" w:rsidR="004611FE" w:rsidRDefault="004611FE" w:rsidP="00DF43B9">
      <w:pPr>
        <w:spacing w:line="360" w:lineRule="auto"/>
        <w:jc w:val="both"/>
        <w:rPr>
          <w:rFonts w:ascii="Verdana" w:eastAsia="Times New Roman" w:hAnsi="Verdana" w:cstheme="minorHAnsi"/>
          <w:sz w:val="22"/>
          <w:szCs w:val="22"/>
          <w:lang w:eastAsia="de-DE"/>
        </w:rPr>
      </w:pPr>
    </w:p>
    <w:p w14:paraId="6B0A6187" w14:textId="77777777" w:rsidR="004611FE" w:rsidRPr="00DF43B9" w:rsidRDefault="004611FE" w:rsidP="00DF43B9">
      <w:pPr>
        <w:spacing w:line="360" w:lineRule="auto"/>
        <w:jc w:val="both"/>
        <w:rPr>
          <w:rFonts w:ascii="Verdana" w:eastAsia="Times New Roman" w:hAnsi="Verdana" w:cstheme="minorHAnsi"/>
          <w:sz w:val="22"/>
          <w:szCs w:val="22"/>
          <w:lang w:eastAsia="de-DE"/>
        </w:rPr>
      </w:pPr>
    </w:p>
    <w:p w14:paraId="2C358A40"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 xml:space="preserve">Damit sich die Kosten für das Kalibrieren großer Nennlasten – vor allem bei Zugkraft – in Grenzen halten, stellt GTM </w:t>
      </w:r>
      <w:hyperlink r:id="rId17" w:tgtFrame="_blank" w:history="1">
        <w:r w:rsidRPr="00DF43B9">
          <w:rPr>
            <w:rFonts w:ascii="Verdana" w:eastAsia="Times New Roman" w:hAnsi="Verdana" w:cstheme="minorHAnsi"/>
            <w:color w:val="0000FF"/>
            <w:sz w:val="22"/>
            <w:szCs w:val="22"/>
            <w:u w:val="single"/>
            <w:lang w:eastAsia="de-DE"/>
          </w:rPr>
          <w:t>standardisierte Adaptionsteile</w:t>
        </w:r>
      </w:hyperlink>
      <w:r w:rsidRPr="00DF43B9">
        <w:rPr>
          <w:rFonts w:ascii="Verdana" w:eastAsia="Times New Roman" w:hAnsi="Verdana" w:cstheme="minorHAnsi"/>
          <w:sz w:val="22"/>
          <w:szCs w:val="22"/>
          <w:lang w:eastAsia="de-DE"/>
        </w:rPr>
        <w:t xml:space="preserve"> bereit. Kunden erzielen dadurch Kostenvorteile bis in den fünfstelligen Bereich.</w:t>
      </w:r>
    </w:p>
    <w:p w14:paraId="1D05780B"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75DAF9B6"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Zu den Anwendungen im Bereich größter Kräfte zählen etwa Kraftmessungen in Betonprüfmaschinen, Seil- und Kettenprüfungen im Schiff- und Brückenbau oder Prüfungen von Raketenantriebsstufen und Flugzeugfahrwerken.</w:t>
      </w:r>
    </w:p>
    <w:p w14:paraId="6CAAB267"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Wenn es um kleinste Kräfte geht, kalibriert das Unternehmen beispielsweise Sensoren zur Rückführung von Prüfmaschinen in der Medizintechnik oder in der Materialforschung.</w:t>
      </w:r>
    </w:p>
    <w:p w14:paraId="6B8AF9D9"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4D9FF158"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bCs/>
          <w:sz w:val="22"/>
          <w:szCs w:val="22"/>
          <w:lang w:eastAsia="de-DE"/>
        </w:rPr>
        <w:t>„Der einzigartige Messbereich, gepaart mit jahrzehntelanger Erfahrung in der Entwicklung von Kraftmesseinrichtungen, bedeutet für unsere Kunden Sicherheit und eine signifikante Vereinfachung in der Abwicklung von Kalibrieraufträgen“</w:t>
      </w:r>
      <w:r w:rsidRPr="00DF43B9">
        <w:rPr>
          <w:rFonts w:ascii="Verdana" w:eastAsia="Times New Roman" w:hAnsi="Verdana" w:cstheme="minorHAnsi"/>
          <w:sz w:val="22"/>
          <w:szCs w:val="22"/>
          <w:lang w:eastAsia="de-DE"/>
        </w:rPr>
        <w:t>, sagt Jan Molter, kaufmännischer Geschäftsführer bei GTM.</w:t>
      </w:r>
    </w:p>
    <w:p w14:paraId="0BFA8C06"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25DA677F" w14:textId="77777777" w:rsidR="00DF43B9" w:rsidRPr="00DF43B9" w:rsidRDefault="00DF43B9" w:rsidP="00DF43B9">
      <w:pPr>
        <w:spacing w:line="360" w:lineRule="auto"/>
        <w:jc w:val="both"/>
        <w:rPr>
          <w:rFonts w:ascii="Verdana" w:hAnsi="Verdana" w:cstheme="minorHAnsi"/>
          <w:b/>
          <w:sz w:val="22"/>
          <w:szCs w:val="22"/>
        </w:rPr>
      </w:pPr>
      <w:r w:rsidRPr="00DF43B9">
        <w:rPr>
          <w:rFonts w:ascii="Verdana" w:hAnsi="Verdana" w:cstheme="minorHAnsi"/>
          <w:b/>
          <w:sz w:val="22"/>
          <w:szCs w:val="22"/>
        </w:rPr>
        <w:t>Mehrkomponenten-Kalibrierung für spezifische Anwendungen</w:t>
      </w:r>
    </w:p>
    <w:p w14:paraId="46C13825"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Mehrkomponenten-Aufnehmer zu kalibrieren bedeutet immer, sich intensiv mit dem Kunden und seiner speziellen Anwendung auszutauschen. Seit 2005 ist GTM für Mehrkomponenten-Kalibrierungen akkreditiert – weltweit das erste Labor dieser Art.</w:t>
      </w:r>
    </w:p>
    <w:p w14:paraId="7D93C871"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297D918F"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 xml:space="preserve">Ein Meilenstein gelang dem Unternehmen 2012 mit der Eigenentwicklung </w:t>
      </w:r>
      <w:hyperlink r:id="rId18" w:history="1">
        <w:r w:rsidRPr="00DF43B9">
          <w:rPr>
            <w:rStyle w:val="Hyperlink"/>
            <w:rFonts w:ascii="Verdana" w:eastAsia="Times New Roman" w:hAnsi="Verdana" w:cstheme="minorHAnsi"/>
            <w:sz w:val="22"/>
            <w:szCs w:val="22"/>
            <w:lang w:eastAsia="de-DE"/>
          </w:rPr>
          <w:t>GTM-RL-002</w:t>
        </w:r>
      </w:hyperlink>
      <w:r w:rsidRPr="00DF43B9">
        <w:rPr>
          <w:rFonts w:ascii="Verdana" w:eastAsia="Times New Roman" w:hAnsi="Verdana" w:cstheme="minorHAnsi"/>
          <w:sz w:val="22"/>
          <w:szCs w:val="22"/>
          <w:lang w:eastAsia="de-DE"/>
        </w:rPr>
        <w:t xml:space="preserve">: Es </w:t>
      </w:r>
      <w:r w:rsidRPr="00DF43B9">
        <w:rPr>
          <w:rFonts w:ascii="Verdana" w:hAnsi="Verdana"/>
          <w:sz w:val="22"/>
          <w:szCs w:val="22"/>
        </w:rPr>
        <w:t xml:space="preserve">dient zur umfassenden Kalibrierung von </w:t>
      </w:r>
      <w:r w:rsidRPr="00DF43B9">
        <w:rPr>
          <w:rStyle w:val="Fett"/>
          <w:rFonts w:ascii="Verdana" w:hAnsi="Verdana"/>
          <w:sz w:val="22"/>
          <w:szCs w:val="22"/>
        </w:rPr>
        <w:t>Mehrkomponentensystemen</w:t>
      </w:r>
      <w:r w:rsidRPr="00DF43B9">
        <w:rPr>
          <w:rFonts w:ascii="Verdana" w:hAnsi="Verdana"/>
          <w:sz w:val="22"/>
          <w:szCs w:val="22"/>
        </w:rPr>
        <w:t xml:space="preserve"> beliebiger Bauart, die zur Bestimmung von Kräften und Momenten verwendet werden. Zu den typischen Systemen zählen etwa Messplattformen zur Federprüfung. Als Ergebnis der Kalibrierung erhalten Anwender den Unsicherheitsvektor als Berechnungsvorschrift. So können zu einer beliebigen Belastungssituation die entsprechenden Messunsicherheitsanteile berechnet werden.</w:t>
      </w:r>
    </w:p>
    <w:p w14:paraId="5145F430"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03B5BC18" w14:textId="77777777" w:rsidR="00DF43B9" w:rsidRPr="00DF43B9" w:rsidRDefault="00DF43B9" w:rsidP="00DF43B9">
      <w:pPr>
        <w:spacing w:line="360" w:lineRule="auto"/>
        <w:jc w:val="both"/>
        <w:rPr>
          <w:rFonts w:ascii="Verdana" w:eastAsia="Times New Roman" w:hAnsi="Verdana" w:cstheme="minorHAnsi"/>
          <w:b/>
          <w:bCs/>
          <w:sz w:val="22"/>
          <w:szCs w:val="22"/>
          <w:lang w:eastAsia="de-DE"/>
        </w:rPr>
      </w:pPr>
      <w:r w:rsidRPr="00DF43B9">
        <w:rPr>
          <w:rFonts w:ascii="Verdana" w:eastAsia="Times New Roman" w:hAnsi="Verdana" w:cstheme="minorHAnsi"/>
          <w:bCs/>
          <w:sz w:val="22"/>
          <w:szCs w:val="22"/>
          <w:lang w:eastAsia="de-DE"/>
        </w:rPr>
        <w:t>„Vor der Mehrkomponententechnik waren wir auf fünf von sechs Augen blind. Jetzt sehen wir endlich klar in Sachen Kräfte und Momente!“,</w:t>
      </w:r>
      <w:r w:rsidRPr="00DF43B9">
        <w:rPr>
          <w:rFonts w:ascii="Verdana" w:eastAsia="Times New Roman" w:hAnsi="Verdana" w:cstheme="minorHAnsi"/>
          <w:b/>
          <w:bCs/>
          <w:sz w:val="22"/>
          <w:szCs w:val="22"/>
          <w:lang w:eastAsia="de-DE"/>
        </w:rPr>
        <w:t xml:space="preserve"> </w:t>
      </w:r>
      <w:r w:rsidRPr="00DF43B9">
        <w:rPr>
          <w:rFonts w:ascii="Verdana" w:eastAsia="Times New Roman" w:hAnsi="Verdana" w:cstheme="minorHAnsi"/>
          <w:bCs/>
          <w:sz w:val="22"/>
          <w:szCs w:val="22"/>
          <w:lang w:eastAsia="de-DE"/>
        </w:rPr>
        <w:t>so</w:t>
      </w:r>
      <w:r w:rsidRPr="00DF43B9">
        <w:rPr>
          <w:rFonts w:ascii="Verdana" w:eastAsia="Times New Roman" w:hAnsi="Verdana" w:cstheme="minorHAnsi"/>
          <w:b/>
          <w:bCs/>
          <w:sz w:val="22"/>
          <w:szCs w:val="22"/>
          <w:lang w:eastAsia="de-DE"/>
        </w:rPr>
        <w:t xml:space="preserve"> </w:t>
      </w:r>
      <w:r w:rsidRPr="00DF43B9">
        <w:rPr>
          <w:rFonts w:ascii="Verdana" w:eastAsia="Times New Roman" w:hAnsi="Verdana" w:cstheme="minorHAnsi"/>
          <w:sz w:val="22"/>
          <w:szCs w:val="22"/>
          <w:lang w:eastAsia="de-DE"/>
        </w:rPr>
        <w:t>Helmut Raabe MKA-Spezialist bei GTM.</w:t>
      </w:r>
    </w:p>
    <w:p w14:paraId="37F68416" w14:textId="77777777" w:rsidR="004611FE" w:rsidRDefault="004611FE" w:rsidP="004611FE">
      <w:pPr>
        <w:keepNext/>
        <w:spacing w:line="360" w:lineRule="auto"/>
        <w:jc w:val="both"/>
      </w:pPr>
      <w:bookmarkStart w:id="0" w:name="_GoBack"/>
      <w:r>
        <w:rPr>
          <w:rFonts w:ascii="Verdana" w:eastAsia="Times New Roman" w:hAnsi="Verdana" w:cstheme="minorHAnsi"/>
          <w:noProof/>
          <w:sz w:val="22"/>
          <w:szCs w:val="22"/>
          <w:lang w:eastAsia="zh-CN"/>
        </w:rPr>
        <w:drawing>
          <wp:inline distT="0" distB="0" distL="0" distR="0" wp14:anchorId="741A60E7" wp14:editId="2EBB8F55">
            <wp:extent cx="3862552" cy="2897998"/>
            <wp:effectExtent l="0" t="0" r="5080" b="0"/>
            <wp:docPr id="5" name="Grafik 5" descr="U:\Schulder\GTM\_Bilder\kalibrieren\IMGP2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chulder\GTM\_Bilder\kalibrieren\IMGP24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4441" cy="2906918"/>
                    </a:xfrm>
                    <a:prstGeom prst="rect">
                      <a:avLst/>
                    </a:prstGeom>
                    <a:noFill/>
                    <a:ln>
                      <a:noFill/>
                    </a:ln>
                  </pic:spPr>
                </pic:pic>
              </a:graphicData>
            </a:graphic>
          </wp:inline>
        </w:drawing>
      </w:r>
      <w:bookmarkEnd w:id="0"/>
    </w:p>
    <w:p w14:paraId="6DFD9259" w14:textId="03BD09D1" w:rsidR="00DF43B9" w:rsidRPr="00DF43B9" w:rsidRDefault="004611FE" w:rsidP="004611FE">
      <w:pPr>
        <w:pStyle w:val="Beschriftung"/>
        <w:jc w:val="both"/>
        <w:rPr>
          <w:rFonts w:ascii="Verdana" w:eastAsia="Times New Roman" w:hAnsi="Verdana" w:cstheme="minorHAnsi"/>
          <w:sz w:val="22"/>
          <w:szCs w:val="22"/>
          <w:lang w:eastAsia="de-DE"/>
        </w:rPr>
      </w:pPr>
      <w:r>
        <w:t xml:space="preserve">Abbildung </w:t>
      </w:r>
      <w:fldSimple w:instr=" SEQ Abbildung \* ARABIC ">
        <w:r w:rsidR="001707D5">
          <w:rPr>
            <w:noProof/>
          </w:rPr>
          <w:t>2</w:t>
        </w:r>
      </w:fldSimple>
      <w:r>
        <w:t>: Mehrkomponenten-Messeinrichtung mit Referenz-Messplattform</w:t>
      </w:r>
    </w:p>
    <w:p w14:paraId="33E451ED"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Mit der Entwicklung von Mehrkomponenten-Kalibrierverfahren, die anwendungsnah an unterschiedliche Anforderungen angelehnt wurden, bietet das Unternehmen als einziges Labor die Rückführung in der Mehrkomponenten-Messtechnik.</w:t>
      </w:r>
    </w:p>
    <w:p w14:paraId="5927B2A9" w14:textId="77777777" w:rsidR="00DF43B9" w:rsidRPr="00DF43B9" w:rsidRDefault="00DF43B9" w:rsidP="00DF43B9">
      <w:pPr>
        <w:spacing w:line="360" w:lineRule="auto"/>
        <w:jc w:val="both"/>
        <w:rPr>
          <w:rFonts w:ascii="Verdana" w:eastAsia="Times New Roman" w:hAnsi="Verdana" w:cstheme="minorHAnsi"/>
          <w:sz w:val="22"/>
          <w:szCs w:val="22"/>
          <w:lang w:eastAsia="de-DE"/>
        </w:rPr>
      </w:pPr>
    </w:p>
    <w:p w14:paraId="62FDD4C2" w14:textId="77777777" w:rsidR="00DF43B9" w:rsidRPr="00DF43B9" w:rsidRDefault="00DF43B9" w:rsidP="00DF43B9">
      <w:pPr>
        <w:spacing w:line="360" w:lineRule="auto"/>
        <w:jc w:val="both"/>
        <w:rPr>
          <w:rFonts w:ascii="Verdana" w:eastAsia="Times New Roman" w:hAnsi="Verdana" w:cstheme="minorHAnsi"/>
          <w:b/>
          <w:sz w:val="22"/>
          <w:szCs w:val="22"/>
          <w:lang w:eastAsia="de-DE"/>
        </w:rPr>
      </w:pPr>
      <w:r w:rsidRPr="00DF43B9">
        <w:rPr>
          <w:rFonts w:ascii="Verdana" w:eastAsia="Times New Roman" w:hAnsi="Verdana" w:cstheme="minorHAnsi"/>
          <w:b/>
          <w:sz w:val="22"/>
          <w:szCs w:val="22"/>
          <w:lang w:eastAsia="de-DE"/>
        </w:rPr>
        <w:t>Fazit</w:t>
      </w:r>
    </w:p>
    <w:p w14:paraId="3ED80EBD" w14:textId="3442052D" w:rsidR="00DF43B9" w:rsidRDefault="00DF43B9" w:rsidP="00DF43B9">
      <w:pPr>
        <w:spacing w:line="360" w:lineRule="auto"/>
        <w:jc w:val="both"/>
        <w:rPr>
          <w:rFonts w:ascii="Verdana" w:eastAsia="Times New Roman" w:hAnsi="Verdana" w:cstheme="minorHAnsi"/>
          <w:sz w:val="22"/>
          <w:szCs w:val="22"/>
          <w:lang w:eastAsia="de-DE"/>
        </w:rPr>
      </w:pPr>
      <w:r w:rsidRPr="00DF43B9">
        <w:rPr>
          <w:rFonts w:ascii="Verdana" w:eastAsia="Times New Roman" w:hAnsi="Verdana" w:cstheme="minorHAnsi"/>
          <w:sz w:val="22"/>
          <w:szCs w:val="22"/>
          <w:lang w:eastAsia="de-DE"/>
        </w:rPr>
        <w:t xml:space="preserve">Die Kalibrierung von Messeinrichtungen leistet einen wichtigen Beitrag zur Qualitätssicherung. Denn Qualitätsstandards können nur erfüllt werden, wenn die Messinstrumente in der Industrie und in Laboren einwandfrei funktionieren und präzise Ergebnisse liefern. So vermeiden Unternehmen das Entstehen von Kosten, etwa durch Nacharbeiten oder Ersatzansprüche. Kalibrierdienstleistungen werden von vielen Branchen für unterschiedliche Anwendungen genutzt: Dazu zählen beispielsweise Fahrzeugprüfstände in der Automobilindustrie, in der Luftfahrt etwa Flugzeugfahrwerke, die Bauteilprüfung oder die Werkstoffanalytik. </w:t>
      </w:r>
      <w:r>
        <w:rPr>
          <w:rFonts w:ascii="Verdana" w:eastAsia="Times New Roman" w:hAnsi="Verdana" w:cstheme="minorHAnsi"/>
          <w:sz w:val="22"/>
          <w:szCs w:val="22"/>
          <w:lang w:eastAsia="de-DE"/>
        </w:rPr>
        <w:t>-</w:t>
      </w:r>
    </w:p>
    <w:p w14:paraId="18774FED" w14:textId="77777777" w:rsidR="00DF43B9" w:rsidRPr="00DF43B9" w:rsidRDefault="00DF43B9" w:rsidP="00DF43B9">
      <w:pPr>
        <w:spacing w:line="360" w:lineRule="auto"/>
        <w:jc w:val="both"/>
        <w:rPr>
          <w:rFonts w:ascii="Verdana" w:eastAsia="Times New Roman" w:hAnsi="Verdana" w:cstheme="minorHAnsi"/>
          <w:sz w:val="22"/>
          <w:szCs w:val="22"/>
          <w:lang w:eastAsia="de-DE"/>
        </w:rPr>
      </w:pPr>
      <w:r>
        <w:rPr>
          <w:rFonts w:ascii="Verdana" w:eastAsia="Times New Roman" w:hAnsi="Verdana" w:cstheme="minorHAnsi"/>
          <w:sz w:val="22"/>
          <w:szCs w:val="22"/>
          <w:lang w:eastAsia="de-DE"/>
        </w:rPr>
        <w:t xml:space="preserve">(Autor: Herr Daniel Schwind, Geschäftsführer, </w:t>
      </w:r>
      <w:r w:rsidRPr="00DF43B9">
        <w:rPr>
          <w:rFonts w:ascii="Verdana" w:hAnsi="Verdana"/>
          <w:sz w:val="22"/>
          <w:szCs w:val="22"/>
        </w:rPr>
        <w:t>GTM Testing and Metrology GmbH</w:t>
      </w:r>
      <w:r>
        <w:rPr>
          <w:rFonts w:ascii="Verdana" w:hAnsi="Verdana"/>
          <w:sz w:val="22"/>
          <w:szCs w:val="22"/>
        </w:rPr>
        <w:t>)</w:t>
      </w:r>
    </w:p>
    <w:p w14:paraId="58B708CB" w14:textId="77777777" w:rsidR="00DF43B9" w:rsidRDefault="00DF43B9" w:rsidP="00DF43B9">
      <w:pPr>
        <w:spacing w:line="360" w:lineRule="auto"/>
        <w:jc w:val="both"/>
        <w:rPr>
          <w:rFonts w:ascii="Verdana" w:eastAsia="Times New Roman" w:hAnsi="Verdana" w:cstheme="minorHAnsi"/>
          <w:sz w:val="22"/>
          <w:szCs w:val="22"/>
          <w:lang w:eastAsia="de-DE"/>
        </w:rPr>
      </w:pPr>
    </w:p>
    <w:p w14:paraId="2BA6717C" w14:textId="2B5C6D5A" w:rsidR="00DF43B9" w:rsidRPr="00DF43B9" w:rsidRDefault="00DF43B9" w:rsidP="00DF43B9">
      <w:pPr>
        <w:spacing w:line="360" w:lineRule="auto"/>
        <w:jc w:val="both"/>
        <w:rPr>
          <w:rFonts w:ascii="Verdana" w:eastAsia="Times New Roman" w:hAnsi="Verdana" w:cstheme="minorHAnsi"/>
          <w:b/>
          <w:color w:val="BFBFBF" w:themeColor="background1" w:themeShade="BF"/>
          <w:sz w:val="22"/>
          <w:szCs w:val="22"/>
          <w:lang w:eastAsia="de-DE"/>
        </w:rPr>
      </w:pPr>
      <w:r w:rsidRPr="00DF43B9">
        <w:rPr>
          <w:rFonts w:ascii="Verdana" w:eastAsia="Times New Roman" w:hAnsi="Verdana" w:cstheme="minorHAnsi"/>
          <w:b/>
          <w:color w:val="BFBFBF" w:themeColor="background1" w:themeShade="BF"/>
          <w:sz w:val="22"/>
          <w:szCs w:val="22"/>
          <w:lang w:eastAsia="de-DE"/>
        </w:rPr>
        <w:t>5.777 Zeichen inkl. Leerzeichen</w:t>
      </w:r>
    </w:p>
    <w:p w14:paraId="642718AF" w14:textId="07F7CB4E" w:rsidR="00DF43B9" w:rsidRDefault="00DF43B9" w:rsidP="00DF43B9">
      <w:pPr>
        <w:rPr>
          <w:rFonts w:ascii="Verdana" w:eastAsia="Times New Roman" w:hAnsi="Verdana" w:cstheme="minorHAnsi"/>
          <w:sz w:val="22"/>
          <w:szCs w:val="22"/>
          <w:lang w:eastAsia="de-DE"/>
        </w:rPr>
      </w:pPr>
      <w:r w:rsidRPr="00DF43B9">
        <w:rPr>
          <w:rFonts w:ascii="Verdana" w:eastAsia="Times New Roman" w:hAnsi="Verdana" w:cstheme="minorHAnsi"/>
          <w:b/>
          <w:noProof/>
          <w:sz w:val="22"/>
          <w:szCs w:val="22"/>
          <w:lang w:eastAsia="zh-CN"/>
        </w:rPr>
        <w:lastRenderedPageBreak/>
        <mc:AlternateContent>
          <mc:Choice Requires="wps">
            <w:drawing>
              <wp:anchor distT="45720" distB="45720" distL="114300" distR="114300" simplePos="0" relativeHeight="251659264" behindDoc="0" locked="0" layoutInCell="1" allowOverlap="1" wp14:anchorId="2ED930A0" wp14:editId="1DC6845E">
                <wp:simplePos x="0" y="0"/>
                <wp:positionH relativeFrom="column">
                  <wp:posOffset>24130</wp:posOffset>
                </wp:positionH>
                <wp:positionV relativeFrom="paragraph">
                  <wp:posOffset>351155</wp:posOffset>
                </wp:positionV>
                <wp:extent cx="5810250" cy="2638425"/>
                <wp:effectExtent l="0" t="0" r="1905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638425"/>
                        </a:xfrm>
                        <a:prstGeom prst="rect">
                          <a:avLst/>
                        </a:prstGeom>
                        <a:solidFill>
                          <a:schemeClr val="bg1">
                            <a:lumMod val="85000"/>
                          </a:schemeClr>
                        </a:solidFill>
                        <a:ln w="9525">
                          <a:solidFill>
                            <a:srgbClr val="000000"/>
                          </a:solidFill>
                          <a:miter lim="800000"/>
                          <a:headEnd/>
                          <a:tailEnd/>
                        </a:ln>
                      </wps:spPr>
                      <wps:txbx>
                        <w:txbxContent>
                          <w:p w14:paraId="4EC51677" w14:textId="77777777" w:rsidR="00DF43B9" w:rsidRDefault="00DF43B9" w:rsidP="00DF43B9">
                            <w:pPr>
                              <w:rPr>
                                <w:rFonts w:ascii="Verdana" w:hAnsi="Verdana" w:cstheme="minorHAnsi"/>
                                <w:b/>
                                <w:bCs/>
                                <w:sz w:val="22"/>
                                <w:szCs w:val="22"/>
                              </w:rPr>
                            </w:pPr>
                            <w:r w:rsidRPr="00DF43B9">
                              <w:rPr>
                                <w:rFonts w:ascii="Verdana" w:hAnsi="Verdana" w:cstheme="minorHAnsi"/>
                                <w:b/>
                                <w:bCs/>
                                <w:sz w:val="22"/>
                                <w:szCs w:val="22"/>
                              </w:rPr>
                              <w:t>Ein breites Feld: Branchen und Anwendungen</w:t>
                            </w:r>
                          </w:p>
                          <w:p w14:paraId="53BE4D9D" w14:textId="77777777" w:rsidR="00DF43B9" w:rsidRPr="00DF43B9" w:rsidRDefault="00DF43B9" w:rsidP="00DF43B9">
                            <w:pPr>
                              <w:rPr>
                                <w:rFonts w:ascii="Verdana" w:hAnsi="Verdana" w:cstheme="minorHAnsi"/>
                                <w:b/>
                                <w:bCs/>
                                <w:sz w:val="22"/>
                                <w:szCs w:val="22"/>
                              </w:rPr>
                            </w:pPr>
                          </w:p>
                          <w:p w14:paraId="79FBA127" w14:textId="77777777" w:rsidR="00DF43B9" w:rsidRPr="00DF43B9" w:rsidRDefault="00DF43B9" w:rsidP="00DF43B9">
                            <w:pPr>
                              <w:numPr>
                                <w:ilvl w:val="0"/>
                                <w:numId w:val="3"/>
                              </w:numPr>
                              <w:spacing w:line="360" w:lineRule="auto"/>
                              <w:rPr>
                                <w:rFonts w:ascii="Verdana" w:hAnsi="Verdana" w:cstheme="minorHAnsi"/>
                                <w:sz w:val="22"/>
                                <w:szCs w:val="22"/>
                              </w:rPr>
                            </w:pPr>
                            <w:r w:rsidRPr="00DF43B9">
                              <w:rPr>
                                <w:rFonts w:ascii="Verdana" w:hAnsi="Verdana" w:cstheme="minorHAnsi"/>
                                <w:sz w:val="22"/>
                                <w:szCs w:val="22"/>
                              </w:rPr>
                              <w:t>Transferkraft- und –drehmomentaufnehmer zur Kalibrierung von Prüfmaschinen (zum Beispiel nach ISO 7500)</w:t>
                            </w:r>
                          </w:p>
                          <w:p w14:paraId="456251C6" w14:textId="77777777" w:rsidR="00DF43B9" w:rsidRPr="00DF43B9" w:rsidRDefault="00DF43B9" w:rsidP="00DF43B9">
                            <w:pPr>
                              <w:numPr>
                                <w:ilvl w:val="0"/>
                                <w:numId w:val="3"/>
                              </w:numPr>
                              <w:spacing w:line="360" w:lineRule="auto"/>
                              <w:rPr>
                                <w:rFonts w:ascii="Verdana" w:hAnsi="Verdana" w:cstheme="minorHAnsi"/>
                                <w:sz w:val="22"/>
                                <w:szCs w:val="22"/>
                              </w:rPr>
                            </w:pPr>
                            <w:r w:rsidRPr="00DF43B9">
                              <w:rPr>
                                <w:rFonts w:ascii="Verdana" w:hAnsi="Verdana" w:cstheme="minorHAnsi"/>
                                <w:sz w:val="22"/>
                                <w:szCs w:val="22"/>
                              </w:rPr>
                              <w:t xml:space="preserve">Kraft- und Drehmomentaufnehmer: </w:t>
                            </w:r>
                          </w:p>
                          <w:p w14:paraId="67E7F577" w14:textId="77777777"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Bauteilprüfung</w:t>
                            </w:r>
                          </w:p>
                          <w:p w14:paraId="48C0BC95" w14:textId="77777777"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Überwachungseinrichtungen bei der Produktion</w:t>
                            </w:r>
                          </w:p>
                          <w:p w14:paraId="250F7E9E" w14:textId="77777777"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Reifenprüfung</w:t>
                            </w:r>
                          </w:p>
                          <w:p w14:paraId="5E7928BF" w14:textId="77777777"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Luftfahrt</w:t>
                            </w:r>
                          </w:p>
                          <w:p w14:paraId="65F8942A" w14:textId="77777777" w:rsid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Automobilindustrie (zum Beispiel bei Fahrzeugprüfständen)</w:t>
                            </w:r>
                          </w:p>
                          <w:p w14:paraId="675BEE4A" w14:textId="0C58FD1B"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Werkstoffanalytik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D930A0" id="_x0000_t202" coordsize="21600,21600" o:spt="202" path="m,l,21600r21600,l21600,xe">
                <v:stroke joinstyle="miter"/>
                <v:path gradientshapeok="t" o:connecttype="rect"/>
              </v:shapetype>
              <v:shape id="Textfeld 2" o:spid="_x0000_s1026" type="#_x0000_t202" style="position:absolute;margin-left:1.9pt;margin-top:27.65pt;width:457.5pt;height:20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" fillcolor="#d8d8d8 [2732]">
                <v:textbox>
                  <w:txbxContent>
                    <w:p w14:paraId="4EC51677" w14:textId="77777777" w:rsidR="00DF43B9" w:rsidRDefault="00DF43B9" w:rsidP="00DF43B9">
                      <w:pPr>
                        <w:rPr>
                          <w:rFonts w:ascii="Verdana" w:hAnsi="Verdana" w:cstheme="minorHAnsi"/>
                          <w:b/>
                          <w:bCs/>
                          <w:sz w:val="22"/>
                          <w:szCs w:val="22"/>
                        </w:rPr>
                      </w:pPr>
                      <w:r w:rsidRPr="00DF43B9">
                        <w:rPr>
                          <w:rFonts w:ascii="Verdana" w:hAnsi="Verdana" w:cstheme="minorHAnsi"/>
                          <w:b/>
                          <w:bCs/>
                          <w:sz w:val="22"/>
                          <w:szCs w:val="22"/>
                        </w:rPr>
                        <w:t>Ein breites Feld: Branchen und Anwendungen</w:t>
                      </w:r>
                    </w:p>
                    <w:p w14:paraId="53BE4D9D" w14:textId="77777777" w:rsidR="00DF43B9" w:rsidRPr="00DF43B9" w:rsidRDefault="00DF43B9" w:rsidP="00DF43B9">
                      <w:pPr>
                        <w:rPr>
                          <w:rFonts w:ascii="Verdana" w:hAnsi="Verdana" w:cstheme="minorHAnsi"/>
                          <w:b/>
                          <w:bCs/>
                          <w:sz w:val="22"/>
                          <w:szCs w:val="22"/>
                        </w:rPr>
                      </w:pPr>
                    </w:p>
                    <w:p w14:paraId="79FBA127" w14:textId="77777777" w:rsidR="00DF43B9" w:rsidRPr="00DF43B9" w:rsidRDefault="00DF43B9" w:rsidP="00DF43B9">
                      <w:pPr>
                        <w:numPr>
                          <w:ilvl w:val="0"/>
                          <w:numId w:val="3"/>
                        </w:numPr>
                        <w:spacing w:line="360" w:lineRule="auto"/>
                        <w:rPr>
                          <w:rFonts w:ascii="Verdana" w:hAnsi="Verdana" w:cstheme="minorHAnsi"/>
                          <w:sz w:val="22"/>
                          <w:szCs w:val="22"/>
                        </w:rPr>
                      </w:pPr>
                      <w:r w:rsidRPr="00DF43B9">
                        <w:rPr>
                          <w:rFonts w:ascii="Verdana" w:hAnsi="Verdana" w:cstheme="minorHAnsi"/>
                          <w:sz w:val="22"/>
                          <w:szCs w:val="22"/>
                        </w:rPr>
                        <w:t>Transferkraft- und –</w:t>
                      </w:r>
                      <w:proofErr w:type="spellStart"/>
                      <w:r w:rsidRPr="00DF43B9">
                        <w:rPr>
                          <w:rFonts w:ascii="Verdana" w:hAnsi="Verdana" w:cstheme="minorHAnsi"/>
                          <w:sz w:val="22"/>
                          <w:szCs w:val="22"/>
                        </w:rPr>
                        <w:t>drehmomentaufnehmer</w:t>
                      </w:r>
                      <w:proofErr w:type="spellEnd"/>
                      <w:r w:rsidRPr="00DF43B9">
                        <w:rPr>
                          <w:rFonts w:ascii="Verdana" w:hAnsi="Verdana" w:cstheme="minorHAnsi"/>
                          <w:sz w:val="22"/>
                          <w:szCs w:val="22"/>
                        </w:rPr>
                        <w:t xml:space="preserve"> zur Kalibrierung von Prüfmaschinen (zum Beispiel nach ISO 7500)</w:t>
                      </w:r>
                    </w:p>
                    <w:p w14:paraId="456251C6" w14:textId="77777777" w:rsidR="00DF43B9" w:rsidRPr="00DF43B9" w:rsidRDefault="00DF43B9" w:rsidP="00DF43B9">
                      <w:pPr>
                        <w:numPr>
                          <w:ilvl w:val="0"/>
                          <w:numId w:val="3"/>
                        </w:numPr>
                        <w:spacing w:line="360" w:lineRule="auto"/>
                        <w:rPr>
                          <w:rFonts w:ascii="Verdana" w:hAnsi="Verdana" w:cstheme="minorHAnsi"/>
                          <w:sz w:val="22"/>
                          <w:szCs w:val="22"/>
                        </w:rPr>
                      </w:pPr>
                      <w:r w:rsidRPr="00DF43B9">
                        <w:rPr>
                          <w:rFonts w:ascii="Verdana" w:hAnsi="Verdana" w:cstheme="minorHAnsi"/>
                          <w:sz w:val="22"/>
                          <w:szCs w:val="22"/>
                        </w:rPr>
                        <w:t xml:space="preserve">Kraft- und </w:t>
                      </w:r>
                      <w:proofErr w:type="spellStart"/>
                      <w:r w:rsidRPr="00DF43B9">
                        <w:rPr>
                          <w:rFonts w:ascii="Verdana" w:hAnsi="Verdana" w:cstheme="minorHAnsi"/>
                          <w:sz w:val="22"/>
                          <w:szCs w:val="22"/>
                        </w:rPr>
                        <w:t>Drehmomentaufnehmer</w:t>
                      </w:r>
                      <w:proofErr w:type="spellEnd"/>
                      <w:r w:rsidRPr="00DF43B9">
                        <w:rPr>
                          <w:rFonts w:ascii="Verdana" w:hAnsi="Verdana" w:cstheme="minorHAnsi"/>
                          <w:sz w:val="22"/>
                          <w:szCs w:val="22"/>
                        </w:rPr>
                        <w:t xml:space="preserve">: </w:t>
                      </w:r>
                    </w:p>
                    <w:p w14:paraId="67E7F577" w14:textId="77777777"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Bauteilprüfung</w:t>
                      </w:r>
                    </w:p>
                    <w:p w14:paraId="48C0BC95" w14:textId="77777777"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Überwachungseinrichtungen bei der Produktion</w:t>
                      </w:r>
                    </w:p>
                    <w:p w14:paraId="250F7E9E" w14:textId="77777777"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Reifenprüfung</w:t>
                      </w:r>
                    </w:p>
                    <w:p w14:paraId="5E7928BF" w14:textId="77777777"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Luftfahrt</w:t>
                      </w:r>
                    </w:p>
                    <w:p w14:paraId="65F8942A" w14:textId="77777777" w:rsid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Automobilindustrie (zum Beispiel bei Fahrzeugprüfständen)</w:t>
                      </w:r>
                    </w:p>
                    <w:p w14:paraId="675BEE4A" w14:textId="0C58FD1B" w:rsidR="00DF43B9" w:rsidRPr="00DF43B9" w:rsidRDefault="00DF43B9" w:rsidP="00DF43B9">
                      <w:pPr>
                        <w:numPr>
                          <w:ilvl w:val="1"/>
                          <w:numId w:val="3"/>
                        </w:numPr>
                        <w:spacing w:line="360" w:lineRule="auto"/>
                        <w:rPr>
                          <w:rFonts w:ascii="Verdana" w:hAnsi="Verdana" w:cstheme="minorHAnsi"/>
                          <w:sz w:val="22"/>
                          <w:szCs w:val="22"/>
                        </w:rPr>
                      </w:pPr>
                      <w:r w:rsidRPr="00DF43B9">
                        <w:rPr>
                          <w:rFonts w:ascii="Verdana" w:hAnsi="Verdana" w:cstheme="minorHAnsi"/>
                          <w:sz w:val="22"/>
                          <w:szCs w:val="22"/>
                        </w:rPr>
                        <w:t>in der Werkstoffanalytik</w:t>
                      </w:r>
                    </w:p>
                  </w:txbxContent>
                </v:textbox>
                <w10:wrap type="square"/>
              </v:shape>
            </w:pict>
          </mc:Fallback>
        </mc:AlternateContent>
      </w:r>
    </w:p>
    <w:p w14:paraId="255FB81E" w14:textId="77777777" w:rsidR="00DF43B9" w:rsidRPr="00DF43B9" w:rsidRDefault="00DF43B9" w:rsidP="00DF43B9">
      <w:pPr>
        <w:rPr>
          <w:rFonts w:ascii="Verdana" w:eastAsia="Times New Roman" w:hAnsi="Verdana" w:cstheme="minorHAnsi"/>
          <w:b/>
          <w:sz w:val="22"/>
          <w:szCs w:val="22"/>
          <w:lang w:eastAsia="de-DE"/>
        </w:rPr>
      </w:pPr>
    </w:p>
    <w:p w14:paraId="74A640B9" w14:textId="77777777" w:rsidR="001051B5" w:rsidRPr="00F6419A" w:rsidRDefault="001051B5" w:rsidP="00F6419A">
      <w:pPr>
        <w:pStyle w:val="KeinLeerraum"/>
        <w:rPr>
          <w:rFonts w:ascii="Verdana" w:hAnsi="Verdana"/>
          <w:sz w:val="22"/>
          <w:szCs w:val="22"/>
        </w:rPr>
      </w:pPr>
    </w:p>
    <w:p w14:paraId="7AD897FD" w14:textId="77777777" w:rsidR="00F6419A" w:rsidRPr="00F6419A" w:rsidRDefault="00F6419A" w:rsidP="00F6419A">
      <w:pPr>
        <w:pStyle w:val="KeinLeerraum"/>
        <w:rPr>
          <w:rFonts w:ascii="Verdana" w:hAnsi="Verdana"/>
          <w:sz w:val="22"/>
          <w:szCs w:val="22"/>
        </w:rPr>
      </w:pPr>
    </w:p>
    <w:p w14:paraId="290DDD2A" w14:textId="77777777" w:rsidR="003E5B47" w:rsidRPr="00CE2F16" w:rsidRDefault="004F7BA9" w:rsidP="00F6419A">
      <w:pPr>
        <w:pStyle w:val="KeinLeerraum"/>
        <w:rPr>
          <w:rFonts w:ascii="Verdana" w:hAnsi="Verdana"/>
          <w:b/>
          <w:sz w:val="20"/>
          <w:szCs w:val="20"/>
        </w:rPr>
      </w:pPr>
      <w:r w:rsidRPr="00CE2F16">
        <w:rPr>
          <w:rFonts w:ascii="Verdana" w:hAnsi="Verdana"/>
          <w:b/>
          <w:sz w:val="20"/>
          <w:szCs w:val="20"/>
        </w:rPr>
        <w:t>GTM</w:t>
      </w:r>
      <w:r w:rsidR="003E5B47" w:rsidRPr="00CE2F16">
        <w:rPr>
          <w:rFonts w:ascii="Verdana" w:hAnsi="Verdana"/>
          <w:b/>
          <w:sz w:val="20"/>
          <w:szCs w:val="20"/>
        </w:rPr>
        <w:t>-Unternehmensprofil:</w:t>
      </w:r>
    </w:p>
    <w:p w14:paraId="52DFFC15" w14:textId="77777777" w:rsidR="002459F2" w:rsidRPr="00CE2F16" w:rsidRDefault="002459F2" w:rsidP="00DF43B9">
      <w:pPr>
        <w:pStyle w:val="KeinLeerraum"/>
        <w:spacing w:line="360" w:lineRule="auto"/>
        <w:rPr>
          <w:rFonts w:ascii="Verdana" w:hAnsi="Verdana"/>
          <w:sz w:val="20"/>
          <w:szCs w:val="20"/>
        </w:rPr>
      </w:pPr>
    </w:p>
    <w:p w14:paraId="6F06DCCB" w14:textId="624BB321" w:rsidR="004B6DB3" w:rsidRPr="00CE2F16" w:rsidRDefault="004B6DB3" w:rsidP="00DF43B9">
      <w:pPr>
        <w:pStyle w:val="KeinLeerraum"/>
        <w:spacing w:line="360" w:lineRule="auto"/>
        <w:jc w:val="both"/>
        <w:rPr>
          <w:rFonts w:ascii="Verdana" w:eastAsia="Times New Roman" w:hAnsi="Verdana" w:cs="Arial"/>
          <w:bCs/>
          <w:kern w:val="28"/>
          <w:sz w:val="20"/>
          <w:szCs w:val="20"/>
          <w:lang w:eastAsia="de-DE"/>
        </w:rPr>
      </w:pPr>
      <w:r w:rsidRPr="00CE2F16">
        <w:rPr>
          <w:rFonts w:ascii="Verdana" w:eastAsia="Times New Roman" w:hAnsi="Verdana" w:cs="Arial"/>
          <w:bCs/>
          <w:kern w:val="28"/>
          <w:sz w:val="20"/>
          <w:szCs w:val="20"/>
          <w:lang w:eastAsia="de-DE"/>
        </w:rPr>
        <w:t xml:space="preserve">Die GTM Testing and Metrology GmbH ist weltweit führender Anbieter für präzises und sicheres Messen mechanischer Größen. In der Mehrkomponenten-Messtechnik gilt GTM als Pionier und Pfadfinder. Zum Kerngeschäft zählen die Herstellung von Kraft- und Drehmomentaufnehmern sowie </w:t>
      </w:r>
      <w:r w:rsidR="00F6419A" w:rsidRPr="00CE2F16">
        <w:rPr>
          <w:rFonts w:ascii="Verdana" w:eastAsia="Times New Roman" w:hAnsi="Verdana" w:cs="Arial"/>
          <w:bCs/>
          <w:kern w:val="28"/>
          <w:sz w:val="20"/>
          <w:szCs w:val="20"/>
          <w:lang w:eastAsia="de-DE"/>
        </w:rPr>
        <w:t xml:space="preserve">von </w:t>
      </w:r>
      <w:r w:rsidRPr="00CE2F16">
        <w:rPr>
          <w:rFonts w:ascii="Verdana" w:eastAsia="Times New Roman" w:hAnsi="Verdana" w:cs="Arial"/>
          <w:bCs/>
          <w:kern w:val="28"/>
          <w:sz w:val="20"/>
          <w:szCs w:val="20"/>
          <w:lang w:eastAsia="de-DE"/>
        </w:rPr>
        <w:t>Messeinrichtungen. Ein eigenes Kalibrierlabor ist für Mehrkomponentenaufnehmer akkreditiert und stellt weltweit anerkannte Kalibrierscheine aus. Es verfügt über die größte Kraftmesseinrichtung für Zug- und Druckkräfte in privater Hand. Kunden in aller Welt nutzen GTM-Produkte, davon rund 40 Normalmess</w:t>
      </w:r>
      <w:r w:rsidR="002459F2" w:rsidRPr="00CE2F16">
        <w:rPr>
          <w:rFonts w:ascii="Verdana" w:eastAsia="Times New Roman" w:hAnsi="Verdana" w:cs="Arial"/>
          <w:bCs/>
          <w:kern w:val="28"/>
          <w:sz w:val="20"/>
          <w:szCs w:val="20"/>
          <w:lang w:eastAsia="de-DE"/>
        </w:rPr>
        <w:t>-</w:t>
      </w:r>
      <w:r w:rsidRPr="00CE2F16">
        <w:rPr>
          <w:rFonts w:ascii="Verdana" w:eastAsia="Times New Roman" w:hAnsi="Verdana" w:cs="Arial"/>
          <w:bCs/>
          <w:kern w:val="28"/>
          <w:sz w:val="20"/>
          <w:szCs w:val="20"/>
          <w:lang w:eastAsia="de-DE"/>
        </w:rPr>
        <w:t>einrichtungen in metrologischen Staatsinstituten.</w:t>
      </w:r>
    </w:p>
    <w:p w14:paraId="75514570" w14:textId="77777777" w:rsidR="004B6DB3" w:rsidRPr="00CE2F16" w:rsidRDefault="004B6DB3" w:rsidP="00DF43B9">
      <w:pPr>
        <w:pStyle w:val="KeinLeerraum"/>
        <w:spacing w:line="360" w:lineRule="auto"/>
        <w:jc w:val="both"/>
        <w:rPr>
          <w:rFonts w:ascii="Verdana" w:eastAsia="Times New Roman" w:hAnsi="Verdana" w:cs="Arial"/>
          <w:bCs/>
          <w:kern w:val="28"/>
          <w:sz w:val="20"/>
          <w:szCs w:val="20"/>
          <w:lang w:eastAsia="de-DE"/>
        </w:rPr>
      </w:pPr>
    </w:p>
    <w:p w14:paraId="3E4F862B" w14:textId="208507A4" w:rsidR="004F7BA9" w:rsidRPr="00CE2F16" w:rsidRDefault="004B6DB3" w:rsidP="00DF43B9">
      <w:pPr>
        <w:pStyle w:val="KeinLeerraum"/>
        <w:spacing w:line="360" w:lineRule="auto"/>
        <w:jc w:val="both"/>
        <w:rPr>
          <w:rFonts w:ascii="Verdana" w:hAnsi="Verdana"/>
          <w:sz w:val="20"/>
          <w:szCs w:val="20"/>
        </w:rPr>
      </w:pPr>
      <w:r w:rsidRPr="00CE2F16">
        <w:rPr>
          <w:rFonts w:ascii="Verdana" w:hAnsi="Verdana" w:cs="Arial"/>
          <w:kern w:val="28"/>
          <w:sz w:val="20"/>
          <w:szCs w:val="20"/>
        </w:rPr>
        <w:t>Das Unternehmen mit Hauptsitz in Bickenbach (Rhein-Main-Gebiet) wurde 1988 gegründet. Es verfügt über eine Tochtergesellschaft in Prag und ein weltweites Netz von Vertriebspartnern. Seit 2007 gehört GTM zur Zwick Roell AG, einem der führenden Prüfmaschinenhersteller in Europa.</w:t>
      </w:r>
    </w:p>
    <w:p w14:paraId="6ABDB43E" w14:textId="77777777" w:rsidR="004F7BA9" w:rsidRPr="00CE2F16" w:rsidRDefault="004F7BA9" w:rsidP="00CE2F16">
      <w:pPr>
        <w:pStyle w:val="KeinLeerraum"/>
        <w:jc w:val="both"/>
        <w:rPr>
          <w:rFonts w:ascii="Verdana" w:hAnsi="Verdana"/>
          <w:sz w:val="20"/>
          <w:szCs w:val="20"/>
        </w:rPr>
      </w:pPr>
    </w:p>
    <w:p w14:paraId="45FE663E" w14:textId="77777777" w:rsidR="002459F2" w:rsidRPr="00CE2F16" w:rsidRDefault="002459F2" w:rsidP="00CE2F16">
      <w:pPr>
        <w:pStyle w:val="KeinLeerraum"/>
        <w:jc w:val="both"/>
        <w:rPr>
          <w:rFonts w:ascii="Verdana" w:hAnsi="Verdana"/>
          <w:sz w:val="20"/>
          <w:szCs w:val="20"/>
        </w:rPr>
      </w:pPr>
    </w:p>
    <w:p w14:paraId="4BA541F2" w14:textId="77777777" w:rsidR="002459F2" w:rsidRPr="00CE2F16" w:rsidRDefault="002459F2" w:rsidP="00F6419A">
      <w:pPr>
        <w:pStyle w:val="KeinLeerraum"/>
        <w:rPr>
          <w:rFonts w:ascii="Verdana" w:hAnsi="Verdana"/>
          <w:sz w:val="20"/>
          <w:szCs w:val="20"/>
        </w:rPr>
      </w:pPr>
    </w:p>
    <w:p w14:paraId="0AB8AB6F" w14:textId="77777777" w:rsidR="003E5B47" w:rsidRPr="00CE2F16" w:rsidRDefault="003E5B47" w:rsidP="00F6419A">
      <w:pPr>
        <w:pStyle w:val="KeinLeerraum"/>
        <w:rPr>
          <w:rFonts w:ascii="Verdana" w:hAnsi="Verdana"/>
          <w:sz w:val="20"/>
          <w:szCs w:val="20"/>
          <w:lang w:val="en-US"/>
        </w:rPr>
      </w:pPr>
      <w:r w:rsidRPr="00CE2F16">
        <w:rPr>
          <w:rFonts w:ascii="Verdana" w:hAnsi="Verdana"/>
          <w:sz w:val="20"/>
          <w:szCs w:val="20"/>
          <w:lang w:val="en-US"/>
        </w:rPr>
        <w:t>Kontakt:</w:t>
      </w:r>
      <w:r w:rsidRPr="00CE2F16">
        <w:rPr>
          <w:rFonts w:ascii="Verdana" w:hAnsi="Verdana"/>
          <w:sz w:val="20"/>
          <w:szCs w:val="20"/>
          <w:lang w:val="en-US"/>
        </w:rPr>
        <w:tab/>
      </w:r>
      <w:r w:rsidRPr="00CE2F16">
        <w:rPr>
          <w:rFonts w:ascii="Verdana" w:hAnsi="Verdana"/>
          <w:sz w:val="20"/>
          <w:szCs w:val="20"/>
          <w:lang w:val="en-US"/>
        </w:rPr>
        <w:tab/>
      </w:r>
      <w:r w:rsidRPr="00CE2F16">
        <w:rPr>
          <w:rFonts w:ascii="Verdana" w:hAnsi="Verdana"/>
          <w:sz w:val="20"/>
          <w:szCs w:val="20"/>
          <w:lang w:val="en-US"/>
        </w:rPr>
        <w:tab/>
      </w:r>
      <w:r w:rsidRPr="00CE2F16">
        <w:rPr>
          <w:rFonts w:ascii="Verdana" w:hAnsi="Verdana"/>
          <w:sz w:val="20"/>
          <w:szCs w:val="20"/>
          <w:lang w:val="en-US"/>
        </w:rPr>
        <w:tab/>
      </w:r>
      <w:r w:rsidRPr="00CE2F16">
        <w:rPr>
          <w:rFonts w:ascii="Verdana" w:hAnsi="Verdana"/>
          <w:sz w:val="20"/>
          <w:szCs w:val="20"/>
          <w:lang w:val="en-US"/>
        </w:rPr>
        <w:tab/>
        <w:t>Presse Service:</w:t>
      </w:r>
    </w:p>
    <w:p w14:paraId="69956CEE" w14:textId="77777777" w:rsidR="003E5B47" w:rsidRPr="00CE2F16" w:rsidRDefault="003E5B47" w:rsidP="00F6419A">
      <w:pPr>
        <w:pStyle w:val="KeinLeerraum"/>
        <w:rPr>
          <w:rFonts w:ascii="Verdana" w:hAnsi="Verdana"/>
          <w:sz w:val="20"/>
          <w:szCs w:val="20"/>
          <w:lang w:val="en-US"/>
        </w:rPr>
      </w:pPr>
    </w:p>
    <w:p w14:paraId="2480DBBA" w14:textId="77777777" w:rsidR="003E5B47" w:rsidRPr="00CE2F16" w:rsidRDefault="003E5B47" w:rsidP="00F6419A">
      <w:pPr>
        <w:pStyle w:val="KeinLeerraum"/>
        <w:rPr>
          <w:rFonts w:ascii="Verdana" w:hAnsi="Verdana"/>
          <w:sz w:val="20"/>
          <w:szCs w:val="20"/>
          <w:lang w:val="en-US"/>
        </w:rPr>
      </w:pPr>
      <w:r w:rsidRPr="00CE2F16">
        <w:rPr>
          <w:rFonts w:ascii="Verdana" w:hAnsi="Verdana"/>
          <w:sz w:val="20"/>
          <w:szCs w:val="20"/>
          <w:lang w:val="en-US"/>
        </w:rPr>
        <w:t>GTM Testing and Metrology GmbH</w:t>
      </w:r>
      <w:r w:rsidRPr="00CE2F16">
        <w:rPr>
          <w:rFonts w:ascii="Verdana" w:hAnsi="Verdana"/>
          <w:sz w:val="20"/>
          <w:szCs w:val="20"/>
          <w:lang w:val="en-US"/>
        </w:rPr>
        <w:tab/>
      </w:r>
      <w:r w:rsidRPr="00CE2F16">
        <w:rPr>
          <w:rFonts w:ascii="Verdana" w:hAnsi="Verdana"/>
          <w:sz w:val="20"/>
          <w:szCs w:val="20"/>
          <w:lang w:val="en-US"/>
        </w:rPr>
        <w:tab/>
        <w:t>U3 marketing unlimited</w:t>
      </w:r>
    </w:p>
    <w:p w14:paraId="7E7A2C4F" w14:textId="77777777" w:rsidR="003E5B47" w:rsidRPr="00CE2F16" w:rsidRDefault="003E5B47" w:rsidP="00F6419A">
      <w:pPr>
        <w:pStyle w:val="KeinLeerraum"/>
        <w:rPr>
          <w:rFonts w:ascii="Verdana" w:hAnsi="Verdana"/>
          <w:sz w:val="20"/>
          <w:szCs w:val="20"/>
        </w:rPr>
      </w:pPr>
      <w:r w:rsidRPr="00CE2F16">
        <w:rPr>
          <w:rFonts w:ascii="Verdana" w:hAnsi="Verdana"/>
          <w:sz w:val="20"/>
          <w:szCs w:val="20"/>
        </w:rPr>
        <w:t>Daniel Schwind</w:t>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t>Stefan Mussel</w:t>
      </w:r>
    </w:p>
    <w:p w14:paraId="3002C651" w14:textId="77777777" w:rsidR="003E5B47" w:rsidRPr="00CE2F16" w:rsidRDefault="003E5B47" w:rsidP="00F6419A">
      <w:pPr>
        <w:pStyle w:val="KeinLeerraum"/>
        <w:rPr>
          <w:rFonts w:ascii="Verdana" w:hAnsi="Verdana"/>
          <w:sz w:val="20"/>
          <w:szCs w:val="20"/>
        </w:rPr>
      </w:pPr>
      <w:r w:rsidRPr="00CE2F16">
        <w:rPr>
          <w:rFonts w:ascii="Verdana" w:hAnsi="Verdana"/>
          <w:sz w:val="20"/>
          <w:szCs w:val="20"/>
        </w:rPr>
        <w:t>Philipp-Reis-Straße 4-6</w:t>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t>Poststraße 9</w:t>
      </w:r>
    </w:p>
    <w:p w14:paraId="757ECF63" w14:textId="77777777" w:rsidR="003E5B47" w:rsidRPr="00CE2F16" w:rsidRDefault="003E5B47" w:rsidP="00F6419A">
      <w:pPr>
        <w:pStyle w:val="KeinLeerraum"/>
        <w:rPr>
          <w:rFonts w:ascii="Verdana" w:hAnsi="Verdana"/>
          <w:sz w:val="20"/>
          <w:szCs w:val="20"/>
        </w:rPr>
      </w:pPr>
      <w:r w:rsidRPr="00CE2F16">
        <w:rPr>
          <w:rFonts w:ascii="Verdana" w:hAnsi="Verdana"/>
          <w:sz w:val="20"/>
          <w:szCs w:val="20"/>
        </w:rPr>
        <w:t>64404 Bickenbach</w:t>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t>64293 Darmstadt</w:t>
      </w:r>
    </w:p>
    <w:p w14:paraId="1CE7117D" w14:textId="77777777" w:rsidR="003E5B47" w:rsidRPr="00CE2F16" w:rsidRDefault="003E5B47" w:rsidP="00F6419A">
      <w:pPr>
        <w:pStyle w:val="KeinLeerraum"/>
        <w:rPr>
          <w:rFonts w:ascii="Verdana" w:hAnsi="Verdana"/>
          <w:sz w:val="20"/>
          <w:szCs w:val="20"/>
        </w:rPr>
      </w:pPr>
      <w:r w:rsidRPr="00CE2F16">
        <w:rPr>
          <w:rFonts w:ascii="Verdana" w:hAnsi="Verdana"/>
          <w:sz w:val="20"/>
          <w:szCs w:val="20"/>
        </w:rPr>
        <w:t>Fon +49 6257 9720-0</w:t>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t>Fon +49 6151 8258-27</w:t>
      </w:r>
    </w:p>
    <w:p w14:paraId="67969A16" w14:textId="77777777" w:rsidR="003E5B47" w:rsidRPr="00CE2F16" w:rsidRDefault="003E5B47" w:rsidP="00F6419A">
      <w:pPr>
        <w:pStyle w:val="KeinLeerraum"/>
        <w:rPr>
          <w:rFonts w:ascii="Verdana" w:hAnsi="Verdana"/>
          <w:sz w:val="20"/>
          <w:szCs w:val="20"/>
        </w:rPr>
      </w:pPr>
      <w:r w:rsidRPr="00CE2F16">
        <w:rPr>
          <w:rFonts w:ascii="Verdana" w:hAnsi="Verdana"/>
          <w:sz w:val="20"/>
          <w:szCs w:val="20"/>
        </w:rPr>
        <w:t>Fax +49 6257 9720-77</w:t>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t>Fax +49 6151 8258-11</w:t>
      </w:r>
    </w:p>
    <w:p w14:paraId="17A2283E" w14:textId="127DAA96" w:rsidR="003E5B47" w:rsidRPr="00CE2F16" w:rsidRDefault="0095080E" w:rsidP="00F6419A">
      <w:pPr>
        <w:pStyle w:val="KeinLeerraum"/>
        <w:rPr>
          <w:rFonts w:ascii="Verdana" w:hAnsi="Verdana"/>
          <w:sz w:val="20"/>
          <w:szCs w:val="20"/>
        </w:rPr>
      </w:pPr>
      <w:r w:rsidRPr="00CE2F16">
        <w:rPr>
          <w:rFonts w:ascii="Verdana" w:hAnsi="Verdana"/>
          <w:sz w:val="20"/>
          <w:szCs w:val="20"/>
        </w:rPr>
        <w:t>contact@gtm-gmbh.com</w:t>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t>presse</w:t>
      </w:r>
      <w:r w:rsidR="003E5B47" w:rsidRPr="00CE2F16">
        <w:rPr>
          <w:rFonts w:ascii="Verdana" w:hAnsi="Verdana"/>
          <w:sz w:val="20"/>
          <w:szCs w:val="20"/>
        </w:rPr>
        <w:t>@u3marketing.com</w:t>
      </w:r>
    </w:p>
    <w:p w14:paraId="42EE9BBB" w14:textId="77777777" w:rsidR="00910AC2" w:rsidRPr="00CE2F16" w:rsidRDefault="003E5B47" w:rsidP="00F6419A">
      <w:pPr>
        <w:pStyle w:val="KeinLeerraum"/>
        <w:rPr>
          <w:rFonts w:ascii="Verdana" w:hAnsi="Verdana"/>
          <w:sz w:val="20"/>
          <w:szCs w:val="20"/>
        </w:rPr>
      </w:pPr>
      <w:r w:rsidRPr="00CE2F16">
        <w:rPr>
          <w:rFonts w:ascii="Verdana" w:hAnsi="Verdana"/>
          <w:sz w:val="20"/>
          <w:szCs w:val="20"/>
        </w:rPr>
        <w:t>www.gtm-gmbh.com</w:t>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r>
      <w:r w:rsidRPr="00CE2F16">
        <w:rPr>
          <w:rFonts w:ascii="Verdana" w:hAnsi="Verdana"/>
          <w:sz w:val="20"/>
          <w:szCs w:val="20"/>
        </w:rPr>
        <w:tab/>
        <w:t>www.u3mu.com</w:t>
      </w:r>
    </w:p>
    <w:sectPr w:rsidR="00910AC2" w:rsidRPr="00CE2F16" w:rsidSect="00EF372D">
      <w:headerReference w:type="default" r:id="rId20"/>
      <w:pgSz w:w="11900" w:h="16840"/>
      <w:pgMar w:top="1843" w:right="1268" w:bottom="851"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F9E04" w14:textId="77777777" w:rsidR="007F0287" w:rsidRDefault="007F0287">
      <w:r>
        <w:separator/>
      </w:r>
    </w:p>
  </w:endnote>
  <w:endnote w:type="continuationSeparator" w:id="0">
    <w:p w14:paraId="5F531499" w14:textId="77777777" w:rsidR="007F0287" w:rsidRDefault="007F0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63DCC" w14:textId="77777777" w:rsidR="007F0287" w:rsidRDefault="007F0287">
      <w:r>
        <w:separator/>
      </w:r>
    </w:p>
  </w:footnote>
  <w:footnote w:type="continuationSeparator" w:id="0">
    <w:p w14:paraId="514CA806" w14:textId="77777777" w:rsidR="007F0287" w:rsidRDefault="007F0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BB7E3" w14:textId="1D08C978" w:rsidR="0057599D" w:rsidRPr="00930269" w:rsidRDefault="0057599D">
    <w:pPr>
      <w:pStyle w:val="Kopfzeile"/>
      <w:rPr>
        <w:rFonts w:ascii="Verdana" w:hAnsi="Verdana"/>
        <w:sz w:val="20"/>
      </w:rPr>
    </w:pPr>
    <w:r>
      <w:rPr>
        <w:rFonts w:ascii="Verdana" w:hAnsi="Verdana"/>
        <w:noProof/>
        <w:sz w:val="20"/>
        <w:lang w:eastAsia="zh-CN"/>
      </w:rPr>
      <mc:AlternateContent>
        <mc:Choice Requires="wps">
          <w:drawing>
            <wp:anchor distT="0" distB="0" distL="114300" distR="114300" simplePos="0" relativeHeight="251658240" behindDoc="0" locked="0" layoutInCell="1" allowOverlap="1" wp14:anchorId="130DA66F" wp14:editId="0DB6B8C9">
              <wp:simplePos x="0" y="0"/>
              <wp:positionH relativeFrom="column">
                <wp:posOffset>4066540</wp:posOffset>
              </wp:positionH>
              <wp:positionV relativeFrom="paragraph">
                <wp:posOffset>-316230</wp:posOffset>
              </wp:positionV>
              <wp:extent cx="1714500" cy="1012190"/>
              <wp:effectExtent l="0" t="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9CEF" w14:textId="77777777" w:rsidR="0057599D" w:rsidRPr="00910AC2" w:rsidRDefault="0057599D" w:rsidP="00910AC2">
                          <w:r w:rsidRPr="00910AC2">
                            <w:rPr>
                              <w:noProof/>
                              <w:lang w:eastAsia="zh-CN"/>
                            </w:rPr>
                            <w:drawing>
                              <wp:inline distT="0" distB="0" distL="0" distR="0" wp14:anchorId="26631362" wp14:editId="41EB5398">
                                <wp:extent cx="1486535" cy="779813"/>
                                <wp:effectExtent l="25400" t="0" r="12065" b="0"/>
                                <wp:docPr id="3" name="Bild 8" descr="gtm_logo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logo_2011.png"/>
                                        <pic:cNvPicPr/>
                                      </pic:nvPicPr>
                                      <pic:blipFill>
                                        <a:blip r:embed="rId1"/>
                                        <a:stretch>
                                          <a:fillRect/>
                                        </a:stretch>
                                      </pic:blipFill>
                                      <pic:spPr>
                                        <a:xfrm>
                                          <a:off x="0" y="0"/>
                                          <a:ext cx="1494874" cy="78418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30DA66F" id="_x0000_t202" coordsize="21600,21600" o:spt="202" path="m,l,21600r21600,l21600,xe">
              <v:stroke joinstyle="miter"/>
              <v:path gradientshapeok="t" o:connecttype="rect"/>
            </v:shapetype>
            <v:shape id="Text Box 2" o:spid="_x0000_s1027" type="#_x0000_t202" style="position:absolute;margin-left:320.2pt;margin-top:-24.9pt;width:135pt;height:7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" filled="f" stroked="f">
              <v:textbox inset=",7.2pt,,7.2pt">
                <w:txbxContent>
                  <w:p w14:paraId="35DB9CEF" w14:textId="77777777" w:rsidR="0057599D" w:rsidRPr="00910AC2" w:rsidRDefault="0057599D" w:rsidP="00910AC2">
                    <w:r w:rsidRPr="00910AC2">
                      <w:rPr>
                        <w:noProof/>
                        <w:lang w:eastAsia="de-DE"/>
                      </w:rPr>
                      <w:drawing>
                        <wp:inline distT="0" distB="0" distL="0" distR="0" wp14:anchorId="26631362" wp14:editId="41EB5398">
                          <wp:extent cx="1486535" cy="779813"/>
                          <wp:effectExtent l="25400" t="0" r="12065" b="0"/>
                          <wp:docPr id="3" name="Bild 8" descr="gtm_logo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logo_2011.png"/>
                                  <pic:cNvPicPr/>
                                </pic:nvPicPr>
                                <pic:blipFill>
                                  <a:blip r:embed="rId2"/>
                                  <a:stretch>
                                    <a:fillRect/>
                                  </a:stretch>
                                </pic:blipFill>
                                <pic:spPr>
                                  <a:xfrm>
                                    <a:off x="0" y="0"/>
                                    <a:ext cx="1494874" cy="784188"/>
                                  </a:xfrm>
                                  <a:prstGeom prst="rect">
                                    <a:avLst/>
                                  </a:prstGeom>
                                </pic:spPr>
                              </pic:pic>
                            </a:graphicData>
                          </a:graphic>
                        </wp:inline>
                      </w:drawing>
                    </w:r>
                  </w:p>
                </w:txbxContent>
              </v:textbox>
            </v:shape>
          </w:pict>
        </mc:Fallback>
      </mc:AlternateContent>
    </w:r>
    <w:r w:rsidR="00DF43B9">
      <w:rPr>
        <w:rFonts w:ascii="Verdana" w:hAnsi="Verdana"/>
        <w:sz w:val="20"/>
      </w:rPr>
      <w:t>GTM Fachartikel -</w:t>
    </w:r>
    <w:r w:rsidRPr="00930269">
      <w:rPr>
        <w:rFonts w:ascii="Verdana" w:hAnsi="Verdana"/>
        <w:sz w:val="20"/>
      </w:rPr>
      <w:t xml:space="preserve"> Seite </w:t>
    </w:r>
    <w:r>
      <w:fldChar w:fldCharType="begin"/>
    </w:r>
    <w:r>
      <w:instrText xml:space="preserve"> PAGE  \* MERGEFORMAT </w:instrText>
    </w:r>
    <w:r>
      <w:fldChar w:fldCharType="separate"/>
    </w:r>
    <w:r w:rsidR="002532E3" w:rsidRPr="002532E3">
      <w:rPr>
        <w:rFonts w:ascii="Verdana" w:hAnsi="Verdana"/>
        <w:noProof/>
        <w:sz w:val="20"/>
      </w:rPr>
      <w:t>5</w:t>
    </w:r>
    <w:r>
      <w:rPr>
        <w:rFonts w:ascii="Verdana" w:hAnsi="Verdana"/>
        <w:noProof/>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CFB"/>
    <w:multiLevelType w:val="multilevel"/>
    <w:tmpl w:val="40AC9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58378E"/>
    <w:multiLevelType w:val="hybridMultilevel"/>
    <w:tmpl w:val="0068C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C9823F6"/>
    <w:multiLevelType w:val="hybridMultilevel"/>
    <w:tmpl w:val="A0F685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AC2"/>
    <w:rsid w:val="00014D8A"/>
    <w:rsid w:val="0002450C"/>
    <w:rsid w:val="00057429"/>
    <w:rsid w:val="00065CD1"/>
    <w:rsid w:val="000827F3"/>
    <w:rsid w:val="000A4008"/>
    <w:rsid w:val="000A4DEC"/>
    <w:rsid w:val="000C745E"/>
    <w:rsid w:val="000D5259"/>
    <w:rsid w:val="000D62FC"/>
    <w:rsid w:val="000E1C87"/>
    <w:rsid w:val="000E38BF"/>
    <w:rsid w:val="000E744E"/>
    <w:rsid w:val="000F1B6D"/>
    <w:rsid w:val="000F5C0D"/>
    <w:rsid w:val="001051B5"/>
    <w:rsid w:val="00114968"/>
    <w:rsid w:val="001202FE"/>
    <w:rsid w:val="00136EDE"/>
    <w:rsid w:val="001420AD"/>
    <w:rsid w:val="00151EF4"/>
    <w:rsid w:val="00165A38"/>
    <w:rsid w:val="00167C1E"/>
    <w:rsid w:val="001707D5"/>
    <w:rsid w:val="00170C55"/>
    <w:rsid w:val="00174A66"/>
    <w:rsid w:val="00190308"/>
    <w:rsid w:val="00197FB1"/>
    <w:rsid w:val="001B40E9"/>
    <w:rsid w:val="001C37D5"/>
    <w:rsid w:val="001E37B7"/>
    <w:rsid w:val="001F5B96"/>
    <w:rsid w:val="00206DBE"/>
    <w:rsid w:val="002459F2"/>
    <w:rsid w:val="00252215"/>
    <w:rsid w:val="002532E3"/>
    <w:rsid w:val="00266416"/>
    <w:rsid w:val="00277579"/>
    <w:rsid w:val="00290A36"/>
    <w:rsid w:val="002B6D6F"/>
    <w:rsid w:val="002B77E9"/>
    <w:rsid w:val="002C523B"/>
    <w:rsid w:val="002E20EC"/>
    <w:rsid w:val="002E2586"/>
    <w:rsid w:val="00336F17"/>
    <w:rsid w:val="00341E9C"/>
    <w:rsid w:val="00383C05"/>
    <w:rsid w:val="003C703D"/>
    <w:rsid w:val="003D479B"/>
    <w:rsid w:val="003E5B47"/>
    <w:rsid w:val="003E7A0E"/>
    <w:rsid w:val="004412FC"/>
    <w:rsid w:val="00447784"/>
    <w:rsid w:val="00451750"/>
    <w:rsid w:val="00457768"/>
    <w:rsid w:val="004611FE"/>
    <w:rsid w:val="00464A3D"/>
    <w:rsid w:val="004B43B3"/>
    <w:rsid w:val="004B6DB3"/>
    <w:rsid w:val="004B75DC"/>
    <w:rsid w:val="004C2ECB"/>
    <w:rsid w:val="004E589D"/>
    <w:rsid w:val="004F7BA9"/>
    <w:rsid w:val="0050392E"/>
    <w:rsid w:val="0050753F"/>
    <w:rsid w:val="00507687"/>
    <w:rsid w:val="00514217"/>
    <w:rsid w:val="00516682"/>
    <w:rsid w:val="00521AAD"/>
    <w:rsid w:val="00530B5C"/>
    <w:rsid w:val="00557C88"/>
    <w:rsid w:val="0057599D"/>
    <w:rsid w:val="0057737B"/>
    <w:rsid w:val="00580B92"/>
    <w:rsid w:val="005848D6"/>
    <w:rsid w:val="00593B28"/>
    <w:rsid w:val="005A3188"/>
    <w:rsid w:val="005C1CA3"/>
    <w:rsid w:val="005C62A8"/>
    <w:rsid w:val="005C78CC"/>
    <w:rsid w:val="005D51FC"/>
    <w:rsid w:val="005E3A86"/>
    <w:rsid w:val="005F6177"/>
    <w:rsid w:val="00601B29"/>
    <w:rsid w:val="006356E9"/>
    <w:rsid w:val="006377E2"/>
    <w:rsid w:val="006537C0"/>
    <w:rsid w:val="0067773C"/>
    <w:rsid w:val="0068652E"/>
    <w:rsid w:val="0069262C"/>
    <w:rsid w:val="00693E8E"/>
    <w:rsid w:val="006A35B1"/>
    <w:rsid w:val="006B1199"/>
    <w:rsid w:val="006C01F0"/>
    <w:rsid w:val="006C5B24"/>
    <w:rsid w:val="006D4741"/>
    <w:rsid w:val="006D5047"/>
    <w:rsid w:val="006E0E2A"/>
    <w:rsid w:val="00706239"/>
    <w:rsid w:val="0071548E"/>
    <w:rsid w:val="0071669B"/>
    <w:rsid w:val="007301D8"/>
    <w:rsid w:val="00742A79"/>
    <w:rsid w:val="00773445"/>
    <w:rsid w:val="007860D1"/>
    <w:rsid w:val="00787EB9"/>
    <w:rsid w:val="00795C3B"/>
    <w:rsid w:val="007A7863"/>
    <w:rsid w:val="007B1118"/>
    <w:rsid w:val="007D04B0"/>
    <w:rsid w:val="007E002A"/>
    <w:rsid w:val="007E4B77"/>
    <w:rsid w:val="007F0287"/>
    <w:rsid w:val="00827F30"/>
    <w:rsid w:val="0083450F"/>
    <w:rsid w:val="00836BBD"/>
    <w:rsid w:val="0087505A"/>
    <w:rsid w:val="00882ACC"/>
    <w:rsid w:val="008A42A3"/>
    <w:rsid w:val="008A6EB2"/>
    <w:rsid w:val="008A7B13"/>
    <w:rsid w:val="008B58DE"/>
    <w:rsid w:val="008E09EB"/>
    <w:rsid w:val="008F174A"/>
    <w:rsid w:val="0091042A"/>
    <w:rsid w:val="00910AC2"/>
    <w:rsid w:val="009164AC"/>
    <w:rsid w:val="00920E2F"/>
    <w:rsid w:val="00930269"/>
    <w:rsid w:val="0095080E"/>
    <w:rsid w:val="00955AD0"/>
    <w:rsid w:val="00970C7A"/>
    <w:rsid w:val="00974037"/>
    <w:rsid w:val="009A73AD"/>
    <w:rsid w:val="009B296A"/>
    <w:rsid w:val="009B3945"/>
    <w:rsid w:val="009D0408"/>
    <w:rsid w:val="009E5EEF"/>
    <w:rsid w:val="009F2DC5"/>
    <w:rsid w:val="00A035BF"/>
    <w:rsid w:val="00A120A8"/>
    <w:rsid w:val="00A21355"/>
    <w:rsid w:val="00A2567F"/>
    <w:rsid w:val="00A44D52"/>
    <w:rsid w:val="00A7085E"/>
    <w:rsid w:val="00A825AF"/>
    <w:rsid w:val="00A91316"/>
    <w:rsid w:val="00AA6A27"/>
    <w:rsid w:val="00AD17F8"/>
    <w:rsid w:val="00AF01D1"/>
    <w:rsid w:val="00AF511B"/>
    <w:rsid w:val="00B16A97"/>
    <w:rsid w:val="00B243DA"/>
    <w:rsid w:val="00B42B92"/>
    <w:rsid w:val="00B42D8B"/>
    <w:rsid w:val="00B51A48"/>
    <w:rsid w:val="00B64670"/>
    <w:rsid w:val="00B77040"/>
    <w:rsid w:val="00B77FD4"/>
    <w:rsid w:val="00B81BFA"/>
    <w:rsid w:val="00B82867"/>
    <w:rsid w:val="00B90AF0"/>
    <w:rsid w:val="00BB13CA"/>
    <w:rsid w:val="00BC0C46"/>
    <w:rsid w:val="00BC2BAD"/>
    <w:rsid w:val="00BC4065"/>
    <w:rsid w:val="00BD103A"/>
    <w:rsid w:val="00BD3BC0"/>
    <w:rsid w:val="00BD4EA0"/>
    <w:rsid w:val="00BE62D9"/>
    <w:rsid w:val="00C03274"/>
    <w:rsid w:val="00C07DE6"/>
    <w:rsid w:val="00C77460"/>
    <w:rsid w:val="00C80FEF"/>
    <w:rsid w:val="00C8199F"/>
    <w:rsid w:val="00C97126"/>
    <w:rsid w:val="00CB2877"/>
    <w:rsid w:val="00CC1E7C"/>
    <w:rsid w:val="00CC390C"/>
    <w:rsid w:val="00CD3640"/>
    <w:rsid w:val="00CD3866"/>
    <w:rsid w:val="00CD7C4A"/>
    <w:rsid w:val="00CE2F16"/>
    <w:rsid w:val="00CE4202"/>
    <w:rsid w:val="00D055CE"/>
    <w:rsid w:val="00D07488"/>
    <w:rsid w:val="00D305DD"/>
    <w:rsid w:val="00D55841"/>
    <w:rsid w:val="00D71EA0"/>
    <w:rsid w:val="00D8055D"/>
    <w:rsid w:val="00DC7EF7"/>
    <w:rsid w:val="00DF3492"/>
    <w:rsid w:val="00DF43B9"/>
    <w:rsid w:val="00E13516"/>
    <w:rsid w:val="00E17899"/>
    <w:rsid w:val="00E27E64"/>
    <w:rsid w:val="00E656FB"/>
    <w:rsid w:val="00E924CD"/>
    <w:rsid w:val="00EB00BE"/>
    <w:rsid w:val="00ED1DB4"/>
    <w:rsid w:val="00ED1E00"/>
    <w:rsid w:val="00ED71A8"/>
    <w:rsid w:val="00EE5431"/>
    <w:rsid w:val="00EF372D"/>
    <w:rsid w:val="00EF47BC"/>
    <w:rsid w:val="00F01C5E"/>
    <w:rsid w:val="00F21D3D"/>
    <w:rsid w:val="00F26E29"/>
    <w:rsid w:val="00F34D57"/>
    <w:rsid w:val="00F523F0"/>
    <w:rsid w:val="00F606B5"/>
    <w:rsid w:val="00F6419A"/>
    <w:rsid w:val="00F717A5"/>
    <w:rsid w:val="00F94C9C"/>
    <w:rsid w:val="00FA67A4"/>
    <w:rsid w:val="00FC6929"/>
    <w:rsid w:val="00FD079E"/>
    <w:rsid w:val="00FD6BAA"/>
    <w:rsid w:val="00FE4028"/>
  </w:rsids>
  <m:mathPr>
    <m:mathFont m:val="Cambria Math"/>
    <m:brkBin m:val="before"/>
    <m:brkBinSub m:val="--"/>
    <m:smallFrac m:val="0"/>
    <m:dispDef m:val="0"/>
    <m:lMargin m:val="0"/>
    <m:rMargin m:val="0"/>
    <m:defJc m:val="centerGroup"/>
    <m:wrapRight/>
    <m:intLim m:val="subSup"/>
    <m:naryLim m:val="subSup"/>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2B1D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552F8"/>
    <w:rPr>
      <w:sz w:val="24"/>
      <w:szCs w:val="24"/>
    </w:rPr>
  </w:style>
  <w:style w:type="paragraph" w:styleId="berschrift3">
    <w:name w:val="heading 3"/>
    <w:basedOn w:val="Standard"/>
    <w:link w:val="berschrift3Zchn"/>
    <w:uiPriority w:val="99"/>
    <w:qFormat/>
    <w:rsid w:val="00CC1E7C"/>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0552F8"/>
  </w:style>
  <w:style w:type="paragraph" w:styleId="Kopfzeile">
    <w:name w:val="header"/>
    <w:basedOn w:val="Standard"/>
    <w:link w:val="KopfzeileZchn"/>
    <w:uiPriority w:val="99"/>
    <w:unhideWhenUsed/>
    <w:rsid w:val="00910AC2"/>
    <w:pPr>
      <w:tabs>
        <w:tab w:val="center" w:pos="4536"/>
        <w:tab w:val="right" w:pos="9072"/>
      </w:tabs>
    </w:pPr>
  </w:style>
  <w:style w:type="character" w:customStyle="1" w:styleId="KopfzeileZchn">
    <w:name w:val="Kopfzeile Zchn"/>
    <w:basedOn w:val="Absatz-Standardschriftart"/>
    <w:link w:val="Kopfzeile"/>
    <w:uiPriority w:val="99"/>
    <w:rsid w:val="00910AC2"/>
    <w:rPr>
      <w:sz w:val="24"/>
      <w:szCs w:val="24"/>
    </w:rPr>
  </w:style>
  <w:style w:type="paragraph" w:styleId="Fuzeile">
    <w:name w:val="footer"/>
    <w:basedOn w:val="Standard"/>
    <w:link w:val="FuzeileZchn"/>
    <w:uiPriority w:val="99"/>
    <w:unhideWhenUsed/>
    <w:rsid w:val="00910AC2"/>
    <w:pPr>
      <w:tabs>
        <w:tab w:val="center" w:pos="4536"/>
        <w:tab w:val="right" w:pos="9072"/>
      </w:tabs>
    </w:pPr>
  </w:style>
  <w:style w:type="character" w:customStyle="1" w:styleId="FuzeileZchn">
    <w:name w:val="Fußzeile Zchn"/>
    <w:basedOn w:val="Absatz-Standardschriftart"/>
    <w:link w:val="Fuzeile"/>
    <w:uiPriority w:val="99"/>
    <w:rsid w:val="00910AC2"/>
    <w:rPr>
      <w:sz w:val="24"/>
      <w:szCs w:val="24"/>
    </w:rPr>
  </w:style>
  <w:style w:type="character" w:styleId="Hyperlink">
    <w:name w:val="Hyperlink"/>
    <w:basedOn w:val="Absatz-Standardschriftart"/>
    <w:uiPriority w:val="99"/>
    <w:unhideWhenUsed/>
    <w:rsid w:val="00CC1E7C"/>
    <w:rPr>
      <w:color w:val="0000FF" w:themeColor="hyperlink"/>
      <w:u w:val="single"/>
    </w:rPr>
  </w:style>
  <w:style w:type="character" w:customStyle="1" w:styleId="berschrift3Zchn">
    <w:name w:val="Überschrift 3 Zchn"/>
    <w:basedOn w:val="Absatz-Standardschriftart"/>
    <w:link w:val="berschrift3"/>
    <w:uiPriority w:val="99"/>
    <w:rsid w:val="00CC1E7C"/>
    <w:rPr>
      <w:rFonts w:ascii="Times New Roman" w:eastAsia="Times New Roman" w:hAnsi="Times New Roman" w:cs="Times New Roman"/>
      <w:b/>
      <w:bCs/>
      <w:sz w:val="27"/>
      <w:szCs w:val="27"/>
      <w:lang w:eastAsia="de-DE"/>
    </w:rPr>
  </w:style>
  <w:style w:type="paragraph" w:styleId="Titel">
    <w:name w:val="Title"/>
    <w:basedOn w:val="Standard"/>
    <w:link w:val="TitelZchn"/>
    <w:uiPriority w:val="99"/>
    <w:qFormat/>
    <w:rsid w:val="00CC1E7C"/>
    <w:pPr>
      <w:spacing w:before="120" w:after="120"/>
      <w:outlineLvl w:val="0"/>
    </w:pPr>
    <w:rPr>
      <w:rFonts w:ascii="Arial" w:eastAsia="Times New Roman" w:hAnsi="Arial" w:cs="Times New Roman"/>
      <w:b/>
      <w:bCs/>
      <w:kern w:val="28"/>
      <w:sz w:val="28"/>
      <w:szCs w:val="32"/>
      <w:lang w:eastAsia="de-DE"/>
    </w:rPr>
  </w:style>
  <w:style w:type="character" w:customStyle="1" w:styleId="TitelZchn">
    <w:name w:val="Titel Zchn"/>
    <w:basedOn w:val="Absatz-Standardschriftart"/>
    <w:link w:val="Titel"/>
    <w:uiPriority w:val="99"/>
    <w:rsid w:val="00CC1E7C"/>
    <w:rPr>
      <w:rFonts w:ascii="Arial" w:eastAsia="Times New Roman" w:hAnsi="Arial" w:cs="Times New Roman"/>
      <w:b/>
      <w:bCs/>
      <w:kern w:val="28"/>
      <w:sz w:val="28"/>
      <w:szCs w:val="32"/>
      <w:lang w:eastAsia="de-DE"/>
    </w:rPr>
  </w:style>
  <w:style w:type="paragraph" w:styleId="Sprechblasentext">
    <w:name w:val="Balloon Text"/>
    <w:basedOn w:val="Standard"/>
    <w:link w:val="SprechblasentextZchn"/>
    <w:uiPriority w:val="99"/>
    <w:semiHidden/>
    <w:unhideWhenUsed/>
    <w:rsid w:val="00C7746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7460"/>
    <w:rPr>
      <w:rFonts w:ascii="Tahoma" w:hAnsi="Tahoma" w:cs="Tahoma"/>
      <w:sz w:val="16"/>
      <w:szCs w:val="16"/>
    </w:rPr>
  </w:style>
  <w:style w:type="character" w:styleId="Kommentarzeichen">
    <w:name w:val="annotation reference"/>
    <w:basedOn w:val="Absatz-Standardschriftart"/>
    <w:uiPriority w:val="99"/>
    <w:semiHidden/>
    <w:unhideWhenUsed/>
    <w:rsid w:val="00252215"/>
    <w:rPr>
      <w:sz w:val="16"/>
      <w:szCs w:val="16"/>
    </w:rPr>
  </w:style>
  <w:style w:type="paragraph" w:styleId="Kommentartext">
    <w:name w:val="annotation text"/>
    <w:basedOn w:val="Standard"/>
    <w:link w:val="KommentartextZchn"/>
    <w:uiPriority w:val="99"/>
    <w:semiHidden/>
    <w:unhideWhenUsed/>
    <w:rsid w:val="00252215"/>
    <w:rPr>
      <w:sz w:val="20"/>
      <w:szCs w:val="20"/>
    </w:rPr>
  </w:style>
  <w:style w:type="character" w:customStyle="1" w:styleId="KommentartextZchn">
    <w:name w:val="Kommentartext Zchn"/>
    <w:basedOn w:val="Absatz-Standardschriftart"/>
    <w:link w:val="Kommentartext"/>
    <w:uiPriority w:val="99"/>
    <w:semiHidden/>
    <w:rsid w:val="00252215"/>
  </w:style>
  <w:style w:type="paragraph" w:styleId="Kommentarthema">
    <w:name w:val="annotation subject"/>
    <w:basedOn w:val="Kommentartext"/>
    <w:next w:val="Kommentartext"/>
    <w:link w:val="KommentarthemaZchn"/>
    <w:uiPriority w:val="99"/>
    <w:semiHidden/>
    <w:unhideWhenUsed/>
    <w:rsid w:val="00252215"/>
    <w:rPr>
      <w:b/>
      <w:bCs/>
    </w:rPr>
  </w:style>
  <w:style w:type="character" w:customStyle="1" w:styleId="KommentarthemaZchn">
    <w:name w:val="Kommentarthema Zchn"/>
    <w:basedOn w:val="KommentartextZchn"/>
    <w:link w:val="Kommentarthema"/>
    <w:uiPriority w:val="99"/>
    <w:semiHidden/>
    <w:rsid w:val="00252215"/>
    <w:rPr>
      <w:b/>
      <w:bCs/>
    </w:rPr>
  </w:style>
  <w:style w:type="character" w:styleId="BesuchterHyperlink">
    <w:name w:val="FollowedHyperlink"/>
    <w:basedOn w:val="Absatz-Standardschriftart"/>
    <w:uiPriority w:val="99"/>
    <w:semiHidden/>
    <w:unhideWhenUsed/>
    <w:rsid w:val="00A91316"/>
    <w:rPr>
      <w:color w:val="800080" w:themeColor="followedHyperlink"/>
      <w:u w:val="single"/>
    </w:rPr>
  </w:style>
  <w:style w:type="paragraph" w:styleId="Listenabsatz">
    <w:name w:val="List Paragraph"/>
    <w:basedOn w:val="Standard"/>
    <w:uiPriority w:val="34"/>
    <w:qFormat/>
    <w:rsid w:val="002459F2"/>
    <w:pPr>
      <w:ind w:left="720"/>
      <w:contextualSpacing/>
    </w:pPr>
  </w:style>
  <w:style w:type="paragraph" w:styleId="KeinLeerraum">
    <w:name w:val="No Spacing"/>
    <w:uiPriority w:val="1"/>
    <w:qFormat/>
    <w:rsid w:val="00F6419A"/>
    <w:rPr>
      <w:sz w:val="24"/>
      <w:szCs w:val="24"/>
    </w:rPr>
  </w:style>
  <w:style w:type="paragraph" w:styleId="berarbeitung">
    <w:name w:val="Revision"/>
    <w:hidden/>
    <w:uiPriority w:val="99"/>
    <w:semiHidden/>
    <w:rsid w:val="00A7085E"/>
    <w:rPr>
      <w:sz w:val="24"/>
      <w:szCs w:val="24"/>
    </w:rPr>
  </w:style>
  <w:style w:type="character" w:styleId="Fett">
    <w:name w:val="Strong"/>
    <w:basedOn w:val="Absatz-Standardschriftart"/>
    <w:uiPriority w:val="22"/>
    <w:qFormat/>
    <w:rsid w:val="00DF43B9"/>
    <w:rPr>
      <w:b/>
      <w:bCs/>
    </w:rPr>
  </w:style>
  <w:style w:type="paragraph" w:styleId="Beschriftung">
    <w:name w:val="caption"/>
    <w:basedOn w:val="Standard"/>
    <w:next w:val="Standard"/>
    <w:uiPriority w:val="35"/>
    <w:unhideWhenUsed/>
    <w:qFormat/>
    <w:rsid w:val="004611FE"/>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552F8"/>
    <w:rPr>
      <w:sz w:val="24"/>
      <w:szCs w:val="24"/>
    </w:rPr>
  </w:style>
  <w:style w:type="paragraph" w:styleId="berschrift3">
    <w:name w:val="heading 3"/>
    <w:basedOn w:val="Standard"/>
    <w:link w:val="berschrift3Zchn"/>
    <w:uiPriority w:val="99"/>
    <w:qFormat/>
    <w:rsid w:val="00CC1E7C"/>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0552F8"/>
  </w:style>
  <w:style w:type="paragraph" w:styleId="Kopfzeile">
    <w:name w:val="header"/>
    <w:basedOn w:val="Standard"/>
    <w:link w:val="KopfzeileZchn"/>
    <w:uiPriority w:val="99"/>
    <w:unhideWhenUsed/>
    <w:rsid w:val="00910AC2"/>
    <w:pPr>
      <w:tabs>
        <w:tab w:val="center" w:pos="4536"/>
        <w:tab w:val="right" w:pos="9072"/>
      </w:tabs>
    </w:pPr>
  </w:style>
  <w:style w:type="character" w:customStyle="1" w:styleId="KopfzeileZchn">
    <w:name w:val="Kopfzeile Zchn"/>
    <w:basedOn w:val="Absatz-Standardschriftart"/>
    <w:link w:val="Kopfzeile"/>
    <w:uiPriority w:val="99"/>
    <w:rsid w:val="00910AC2"/>
    <w:rPr>
      <w:sz w:val="24"/>
      <w:szCs w:val="24"/>
    </w:rPr>
  </w:style>
  <w:style w:type="paragraph" w:styleId="Fuzeile">
    <w:name w:val="footer"/>
    <w:basedOn w:val="Standard"/>
    <w:link w:val="FuzeileZchn"/>
    <w:uiPriority w:val="99"/>
    <w:unhideWhenUsed/>
    <w:rsid w:val="00910AC2"/>
    <w:pPr>
      <w:tabs>
        <w:tab w:val="center" w:pos="4536"/>
        <w:tab w:val="right" w:pos="9072"/>
      </w:tabs>
    </w:pPr>
  </w:style>
  <w:style w:type="character" w:customStyle="1" w:styleId="FuzeileZchn">
    <w:name w:val="Fußzeile Zchn"/>
    <w:basedOn w:val="Absatz-Standardschriftart"/>
    <w:link w:val="Fuzeile"/>
    <w:uiPriority w:val="99"/>
    <w:rsid w:val="00910AC2"/>
    <w:rPr>
      <w:sz w:val="24"/>
      <w:szCs w:val="24"/>
    </w:rPr>
  </w:style>
  <w:style w:type="character" w:styleId="Hyperlink">
    <w:name w:val="Hyperlink"/>
    <w:basedOn w:val="Absatz-Standardschriftart"/>
    <w:uiPriority w:val="99"/>
    <w:unhideWhenUsed/>
    <w:rsid w:val="00CC1E7C"/>
    <w:rPr>
      <w:color w:val="0000FF" w:themeColor="hyperlink"/>
      <w:u w:val="single"/>
    </w:rPr>
  </w:style>
  <w:style w:type="character" w:customStyle="1" w:styleId="berschrift3Zchn">
    <w:name w:val="Überschrift 3 Zchn"/>
    <w:basedOn w:val="Absatz-Standardschriftart"/>
    <w:link w:val="berschrift3"/>
    <w:uiPriority w:val="99"/>
    <w:rsid w:val="00CC1E7C"/>
    <w:rPr>
      <w:rFonts w:ascii="Times New Roman" w:eastAsia="Times New Roman" w:hAnsi="Times New Roman" w:cs="Times New Roman"/>
      <w:b/>
      <w:bCs/>
      <w:sz w:val="27"/>
      <w:szCs w:val="27"/>
      <w:lang w:eastAsia="de-DE"/>
    </w:rPr>
  </w:style>
  <w:style w:type="paragraph" w:styleId="Titel">
    <w:name w:val="Title"/>
    <w:basedOn w:val="Standard"/>
    <w:link w:val="TitelZchn"/>
    <w:uiPriority w:val="99"/>
    <w:qFormat/>
    <w:rsid w:val="00CC1E7C"/>
    <w:pPr>
      <w:spacing w:before="120" w:after="120"/>
      <w:outlineLvl w:val="0"/>
    </w:pPr>
    <w:rPr>
      <w:rFonts w:ascii="Arial" w:eastAsia="Times New Roman" w:hAnsi="Arial" w:cs="Times New Roman"/>
      <w:b/>
      <w:bCs/>
      <w:kern w:val="28"/>
      <w:sz w:val="28"/>
      <w:szCs w:val="32"/>
      <w:lang w:eastAsia="de-DE"/>
    </w:rPr>
  </w:style>
  <w:style w:type="character" w:customStyle="1" w:styleId="TitelZchn">
    <w:name w:val="Titel Zchn"/>
    <w:basedOn w:val="Absatz-Standardschriftart"/>
    <w:link w:val="Titel"/>
    <w:uiPriority w:val="99"/>
    <w:rsid w:val="00CC1E7C"/>
    <w:rPr>
      <w:rFonts w:ascii="Arial" w:eastAsia="Times New Roman" w:hAnsi="Arial" w:cs="Times New Roman"/>
      <w:b/>
      <w:bCs/>
      <w:kern w:val="28"/>
      <w:sz w:val="28"/>
      <w:szCs w:val="32"/>
      <w:lang w:eastAsia="de-DE"/>
    </w:rPr>
  </w:style>
  <w:style w:type="paragraph" w:styleId="Sprechblasentext">
    <w:name w:val="Balloon Text"/>
    <w:basedOn w:val="Standard"/>
    <w:link w:val="SprechblasentextZchn"/>
    <w:uiPriority w:val="99"/>
    <w:semiHidden/>
    <w:unhideWhenUsed/>
    <w:rsid w:val="00C7746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7460"/>
    <w:rPr>
      <w:rFonts w:ascii="Tahoma" w:hAnsi="Tahoma" w:cs="Tahoma"/>
      <w:sz w:val="16"/>
      <w:szCs w:val="16"/>
    </w:rPr>
  </w:style>
  <w:style w:type="character" w:styleId="Kommentarzeichen">
    <w:name w:val="annotation reference"/>
    <w:basedOn w:val="Absatz-Standardschriftart"/>
    <w:uiPriority w:val="99"/>
    <w:semiHidden/>
    <w:unhideWhenUsed/>
    <w:rsid w:val="00252215"/>
    <w:rPr>
      <w:sz w:val="16"/>
      <w:szCs w:val="16"/>
    </w:rPr>
  </w:style>
  <w:style w:type="paragraph" w:styleId="Kommentartext">
    <w:name w:val="annotation text"/>
    <w:basedOn w:val="Standard"/>
    <w:link w:val="KommentartextZchn"/>
    <w:uiPriority w:val="99"/>
    <w:semiHidden/>
    <w:unhideWhenUsed/>
    <w:rsid w:val="00252215"/>
    <w:rPr>
      <w:sz w:val="20"/>
      <w:szCs w:val="20"/>
    </w:rPr>
  </w:style>
  <w:style w:type="character" w:customStyle="1" w:styleId="KommentartextZchn">
    <w:name w:val="Kommentartext Zchn"/>
    <w:basedOn w:val="Absatz-Standardschriftart"/>
    <w:link w:val="Kommentartext"/>
    <w:uiPriority w:val="99"/>
    <w:semiHidden/>
    <w:rsid w:val="00252215"/>
  </w:style>
  <w:style w:type="paragraph" w:styleId="Kommentarthema">
    <w:name w:val="annotation subject"/>
    <w:basedOn w:val="Kommentartext"/>
    <w:next w:val="Kommentartext"/>
    <w:link w:val="KommentarthemaZchn"/>
    <w:uiPriority w:val="99"/>
    <w:semiHidden/>
    <w:unhideWhenUsed/>
    <w:rsid w:val="00252215"/>
    <w:rPr>
      <w:b/>
      <w:bCs/>
    </w:rPr>
  </w:style>
  <w:style w:type="character" w:customStyle="1" w:styleId="KommentarthemaZchn">
    <w:name w:val="Kommentarthema Zchn"/>
    <w:basedOn w:val="KommentartextZchn"/>
    <w:link w:val="Kommentarthema"/>
    <w:uiPriority w:val="99"/>
    <w:semiHidden/>
    <w:rsid w:val="00252215"/>
    <w:rPr>
      <w:b/>
      <w:bCs/>
    </w:rPr>
  </w:style>
  <w:style w:type="character" w:styleId="BesuchterHyperlink">
    <w:name w:val="FollowedHyperlink"/>
    <w:basedOn w:val="Absatz-Standardschriftart"/>
    <w:uiPriority w:val="99"/>
    <w:semiHidden/>
    <w:unhideWhenUsed/>
    <w:rsid w:val="00A91316"/>
    <w:rPr>
      <w:color w:val="800080" w:themeColor="followedHyperlink"/>
      <w:u w:val="single"/>
    </w:rPr>
  </w:style>
  <w:style w:type="paragraph" w:styleId="Listenabsatz">
    <w:name w:val="List Paragraph"/>
    <w:basedOn w:val="Standard"/>
    <w:uiPriority w:val="34"/>
    <w:qFormat/>
    <w:rsid w:val="002459F2"/>
    <w:pPr>
      <w:ind w:left="720"/>
      <w:contextualSpacing/>
    </w:pPr>
  </w:style>
  <w:style w:type="paragraph" w:styleId="KeinLeerraum">
    <w:name w:val="No Spacing"/>
    <w:uiPriority w:val="1"/>
    <w:qFormat/>
    <w:rsid w:val="00F6419A"/>
    <w:rPr>
      <w:sz w:val="24"/>
      <w:szCs w:val="24"/>
    </w:rPr>
  </w:style>
  <w:style w:type="paragraph" w:styleId="berarbeitung">
    <w:name w:val="Revision"/>
    <w:hidden/>
    <w:uiPriority w:val="99"/>
    <w:semiHidden/>
    <w:rsid w:val="00A7085E"/>
    <w:rPr>
      <w:sz w:val="24"/>
      <w:szCs w:val="24"/>
    </w:rPr>
  </w:style>
  <w:style w:type="character" w:styleId="Fett">
    <w:name w:val="Strong"/>
    <w:basedOn w:val="Absatz-Standardschriftart"/>
    <w:uiPriority w:val="22"/>
    <w:qFormat/>
    <w:rsid w:val="00DF43B9"/>
    <w:rPr>
      <w:b/>
      <w:bCs/>
    </w:rPr>
  </w:style>
  <w:style w:type="paragraph" w:styleId="Beschriftung">
    <w:name w:val="caption"/>
    <w:basedOn w:val="Standard"/>
    <w:next w:val="Standard"/>
    <w:uiPriority w:val="35"/>
    <w:unhideWhenUsed/>
    <w:qFormat/>
    <w:rsid w:val="004611F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965363">
      <w:bodyDiv w:val="1"/>
      <w:marLeft w:val="0"/>
      <w:marRight w:val="0"/>
      <w:marTop w:val="0"/>
      <w:marBottom w:val="0"/>
      <w:divBdr>
        <w:top w:val="none" w:sz="0" w:space="0" w:color="auto"/>
        <w:left w:val="none" w:sz="0" w:space="0" w:color="auto"/>
        <w:bottom w:val="none" w:sz="0" w:space="0" w:color="auto"/>
        <w:right w:val="none" w:sz="0" w:space="0" w:color="auto"/>
      </w:divBdr>
    </w:div>
    <w:div w:id="1320648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tm-gmbh.com/fileadmin/media/dokumente/diverse/DAkkS-Akkreditierung.pdf" TargetMode="External"/><Relationship Id="rId18" Type="http://schemas.openxmlformats.org/officeDocument/2006/relationships/hyperlink" Target="https://www.gtm-gmbh.com/fileadmin/media/dokumente/kalibrieren/kalibrierscheine/KS_GTM-RL-002.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akks.de/" TargetMode="External"/><Relationship Id="rId17" Type="http://schemas.openxmlformats.org/officeDocument/2006/relationships/hyperlink" Target="https://www.gtm-gmbh.com/de/kalibrieren/adaptionen-fuer-grosse-kraefte.html"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tb.de/cms/"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www.gtm-gmbh.com/fileadmin/media/dokumente/kalibrieren/kalibrierscheine/KS_GTM-RL-003.pdf"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www.gtm-gmbh.com/de/kalibrieren/messgroessen.html" TargetMode="External"/><Relationship Id="rId14" Type="http://schemas.openxmlformats.org/officeDocument/2006/relationships/hyperlink" Target="https://www.gtm-gmbh.com/de/kalibrieren/10mn-video.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48E1F-302C-432C-847D-938F5308E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7025</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GTM Testing and Metrology GmbH</Company>
  <LinksUpToDate>false</LinksUpToDate>
  <CharactersWithSpaces>8124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Mussel</dc:creator>
  <cp:lastModifiedBy>Gerhard Schulder</cp:lastModifiedBy>
  <cp:revision>5</cp:revision>
  <cp:lastPrinted>2019-04-16T11:12:00Z</cp:lastPrinted>
  <dcterms:created xsi:type="dcterms:W3CDTF">2019-04-16T11:11:00Z</dcterms:created>
  <dcterms:modified xsi:type="dcterms:W3CDTF">2019-04-16T11:31:00Z</dcterms:modified>
</cp:coreProperties>
</file>