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29DD3" w14:textId="5AC47FB8" w:rsidR="00FC6F28" w:rsidRPr="00DC7080" w:rsidRDefault="00FC6F28" w:rsidP="00FC6F28">
      <w:pPr>
        <w:rPr>
          <w:rFonts w:asciiTheme="majorHAnsi" w:hAnsiTheme="majorHAnsi" w:cstheme="majorHAnsi"/>
          <w:b/>
          <w:bCs/>
          <w:kern w:val="36"/>
          <w:sz w:val="40"/>
          <w:szCs w:val="40"/>
        </w:rPr>
      </w:pPr>
      <w:bookmarkStart w:id="0" w:name="_Hlk8805525"/>
      <w:r w:rsidRPr="00DC7080">
        <w:rPr>
          <w:rFonts w:asciiTheme="majorHAnsi" w:hAnsiTheme="majorHAnsi" w:cstheme="majorHAnsi"/>
          <w:b/>
          <w:bCs/>
          <w:kern w:val="36"/>
          <w:sz w:val="40"/>
          <w:szCs w:val="40"/>
        </w:rPr>
        <w:t xml:space="preserve">The BI Survey 19: </w:t>
      </w:r>
      <w:r>
        <w:rPr>
          <w:rFonts w:asciiTheme="majorHAnsi" w:hAnsiTheme="majorHAnsi" w:cstheme="majorHAnsi"/>
          <w:b/>
          <w:bCs/>
          <w:kern w:val="36"/>
          <w:sz w:val="40"/>
          <w:szCs w:val="40"/>
        </w:rPr>
        <w:br/>
        <w:t xml:space="preserve">Jedox erzielt Spitzenwerte </w:t>
      </w:r>
      <w:r w:rsidR="00A3636E">
        <w:rPr>
          <w:rFonts w:asciiTheme="majorHAnsi" w:hAnsiTheme="majorHAnsi" w:cstheme="majorHAnsi"/>
          <w:b/>
          <w:bCs/>
          <w:kern w:val="36"/>
          <w:sz w:val="40"/>
          <w:szCs w:val="40"/>
        </w:rPr>
        <w:t xml:space="preserve">in der Vergleichsgruppe </w:t>
      </w:r>
      <w:r>
        <w:rPr>
          <w:rFonts w:asciiTheme="majorHAnsi" w:hAnsiTheme="majorHAnsi" w:cstheme="majorHAnsi"/>
          <w:b/>
          <w:bCs/>
          <w:kern w:val="36"/>
          <w:sz w:val="40"/>
          <w:szCs w:val="40"/>
        </w:rPr>
        <w:t>für integ</w:t>
      </w:r>
      <w:r w:rsidR="00CF1F1D">
        <w:rPr>
          <w:rFonts w:asciiTheme="majorHAnsi" w:hAnsiTheme="majorHAnsi" w:cstheme="majorHAnsi"/>
          <w:b/>
          <w:bCs/>
          <w:kern w:val="36"/>
          <w:sz w:val="40"/>
          <w:szCs w:val="40"/>
        </w:rPr>
        <w:t>riertes Performance Management</w:t>
      </w:r>
    </w:p>
    <w:p w14:paraId="2A2D7B80" w14:textId="77777777" w:rsidR="00FC6F28" w:rsidRPr="00DC7080" w:rsidRDefault="00FC6F28" w:rsidP="00FC6F28"/>
    <w:p w14:paraId="2DE79ACB" w14:textId="1ABC51B1" w:rsidR="00FC6F28" w:rsidRPr="000323F2" w:rsidRDefault="00FC6F28" w:rsidP="00FC6F28">
      <w:pPr>
        <w:spacing w:line="360" w:lineRule="atLeast"/>
        <w:jc w:val="both"/>
        <w:rPr>
          <w:rFonts w:asciiTheme="majorHAnsi" w:hAnsiTheme="majorHAnsi" w:cstheme="majorHAnsi"/>
          <w:b/>
        </w:rPr>
      </w:pPr>
      <w:r w:rsidRPr="00746BDF">
        <w:rPr>
          <w:rStyle w:val="Fett"/>
          <w:rFonts w:asciiTheme="majorHAnsi" w:hAnsiTheme="majorHAnsi" w:cstheme="majorHAnsi"/>
        </w:rPr>
        <w:t>Freiburg</w:t>
      </w:r>
      <w:r w:rsidRPr="00B61CE7">
        <w:rPr>
          <w:rStyle w:val="Fett"/>
          <w:rFonts w:asciiTheme="majorHAnsi" w:hAnsiTheme="majorHAnsi" w:cstheme="majorHAnsi"/>
        </w:rPr>
        <w:t xml:space="preserve">, </w:t>
      </w:r>
      <w:r w:rsidR="001F19D6">
        <w:rPr>
          <w:rStyle w:val="Fett"/>
          <w:rFonts w:asciiTheme="majorHAnsi" w:hAnsiTheme="majorHAnsi" w:cstheme="majorHAnsi"/>
        </w:rPr>
        <w:t>05</w:t>
      </w:r>
      <w:r w:rsidR="00B61CE7" w:rsidRPr="00B61CE7">
        <w:rPr>
          <w:rStyle w:val="Fett"/>
          <w:rFonts w:asciiTheme="majorHAnsi" w:hAnsiTheme="majorHAnsi" w:cstheme="majorHAnsi"/>
        </w:rPr>
        <w:t xml:space="preserve">. </w:t>
      </w:r>
      <w:r w:rsidR="001F19D6">
        <w:rPr>
          <w:rStyle w:val="Fett"/>
          <w:rFonts w:asciiTheme="majorHAnsi" w:hAnsiTheme="majorHAnsi" w:cstheme="majorHAnsi"/>
        </w:rPr>
        <w:t>November</w:t>
      </w:r>
      <w:r w:rsidRPr="00746BDF">
        <w:rPr>
          <w:rStyle w:val="Fett"/>
          <w:rFonts w:asciiTheme="majorHAnsi" w:hAnsiTheme="majorHAnsi" w:cstheme="majorHAnsi"/>
        </w:rPr>
        <w:t xml:space="preserve"> 2019:</w:t>
      </w:r>
      <w:r w:rsidRPr="006D07A1">
        <w:rPr>
          <w:rStyle w:val="Fett"/>
          <w:rFonts w:asciiTheme="majorHAnsi" w:hAnsiTheme="majorHAnsi" w:cstheme="majorHAnsi"/>
        </w:rPr>
        <w:t xml:space="preserve"> </w:t>
      </w:r>
      <w:proofErr w:type="spellStart"/>
      <w:r w:rsidRPr="00124A0E">
        <w:rPr>
          <w:rFonts w:asciiTheme="majorHAnsi" w:hAnsiTheme="majorHAnsi" w:cstheme="majorHAnsi"/>
          <w:b/>
        </w:rPr>
        <w:t>Jedox</w:t>
      </w:r>
      <w:proofErr w:type="spellEnd"/>
      <w:r>
        <w:rPr>
          <w:rFonts w:asciiTheme="majorHAnsi" w:hAnsiTheme="majorHAnsi" w:cstheme="majorHAnsi"/>
          <w:b/>
        </w:rPr>
        <w:t xml:space="preserve"> </w:t>
      </w:r>
      <w:r>
        <w:rPr>
          <w:rStyle w:val="Fett"/>
          <w:rFonts w:asciiTheme="majorHAnsi" w:hAnsiTheme="majorHAnsi" w:cstheme="majorHAnsi"/>
        </w:rPr>
        <w:t xml:space="preserve">hat im diesjährigen </w:t>
      </w:r>
      <w:r w:rsidR="00E907C4">
        <w:rPr>
          <w:rStyle w:val="Fett"/>
          <w:rFonts w:asciiTheme="majorHAnsi" w:hAnsiTheme="majorHAnsi" w:cstheme="majorHAnsi"/>
        </w:rPr>
        <w:t xml:space="preserve">The </w:t>
      </w:r>
      <w:r>
        <w:rPr>
          <w:rStyle w:val="Fett"/>
          <w:rFonts w:asciiTheme="majorHAnsi" w:hAnsiTheme="majorHAnsi" w:cstheme="majorHAnsi"/>
        </w:rPr>
        <w:t>BI Survey</w:t>
      </w:r>
      <w:r w:rsidR="00A65DBC">
        <w:rPr>
          <w:rStyle w:val="Fett"/>
          <w:rFonts w:asciiTheme="majorHAnsi" w:hAnsiTheme="majorHAnsi" w:cstheme="majorHAnsi"/>
        </w:rPr>
        <w:t xml:space="preserve"> von BARC</w:t>
      </w:r>
      <w:r>
        <w:rPr>
          <w:rStyle w:val="Fett"/>
          <w:rFonts w:asciiTheme="majorHAnsi" w:hAnsiTheme="majorHAnsi" w:cstheme="majorHAnsi"/>
        </w:rPr>
        <w:t>, der weltweiten Anwenderbefragung</w:t>
      </w:r>
      <w:r w:rsidR="00271555">
        <w:rPr>
          <w:rStyle w:val="Fett"/>
          <w:rFonts w:asciiTheme="majorHAnsi" w:hAnsiTheme="majorHAnsi" w:cstheme="majorHAnsi"/>
        </w:rPr>
        <w:t xml:space="preserve"> </w:t>
      </w:r>
      <w:r w:rsidR="008B0D28" w:rsidRPr="008B0D28">
        <w:rPr>
          <w:rStyle w:val="Fett"/>
          <w:rFonts w:asciiTheme="majorHAnsi" w:hAnsiTheme="majorHAnsi" w:cstheme="majorHAnsi"/>
        </w:rPr>
        <w:t xml:space="preserve">zum Thema Business </w:t>
      </w:r>
      <w:proofErr w:type="spellStart"/>
      <w:r w:rsidR="008B0D28" w:rsidRPr="008B0D28">
        <w:rPr>
          <w:rStyle w:val="Fett"/>
          <w:rFonts w:asciiTheme="majorHAnsi" w:hAnsiTheme="majorHAnsi" w:cstheme="majorHAnsi"/>
        </w:rPr>
        <w:t>Intelligence</w:t>
      </w:r>
      <w:proofErr w:type="spellEnd"/>
      <w:r w:rsidR="008B0D28" w:rsidRPr="008B0D28">
        <w:rPr>
          <w:rStyle w:val="Fett"/>
          <w:rFonts w:asciiTheme="majorHAnsi" w:hAnsiTheme="majorHAnsi" w:cstheme="majorHAnsi"/>
        </w:rPr>
        <w:t xml:space="preserve"> (BI) und Performance Management (PM</w:t>
      </w:r>
      <w:r w:rsidR="008B0D28">
        <w:rPr>
          <w:rStyle w:val="Fett"/>
          <w:rFonts w:asciiTheme="majorHAnsi" w:hAnsiTheme="majorHAnsi" w:cstheme="majorHAnsi"/>
        </w:rPr>
        <w:t>)</w:t>
      </w:r>
      <w:r>
        <w:rPr>
          <w:rStyle w:val="Fett"/>
          <w:rFonts w:asciiTheme="majorHAnsi" w:hAnsiTheme="majorHAnsi" w:cstheme="majorHAnsi"/>
        </w:rPr>
        <w:t>, wieder hervorragende Ergebnisse erzielt.</w:t>
      </w:r>
      <w:r w:rsidRPr="00D95856">
        <w:rPr>
          <w:rStyle w:val="Fett"/>
          <w:rFonts w:asciiTheme="majorHAnsi" w:hAnsiTheme="majorHAnsi" w:cstheme="majorHAnsi"/>
        </w:rPr>
        <w:t xml:space="preserve"> </w:t>
      </w:r>
      <w:r>
        <w:rPr>
          <w:rStyle w:val="Fett"/>
          <w:rFonts w:asciiTheme="majorHAnsi" w:hAnsiTheme="majorHAnsi" w:cstheme="majorHAnsi"/>
        </w:rPr>
        <w:t xml:space="preserve">In der Vergleichsgruppe "Integrated </w:t>
      </w:r>
      <w:proofErr w:type="spellStart"/>
      <w:r>
        <w:rPr>
          <w:rStyle w:val="Fett"/>
          <w:rFonts w:asciiTheme="majorHAnsi" w:hAnsiTheme="majorHAnsi" w:cstheme="majorHAnsi"/>
        </w:rPr>
        <w:t>performance</w:t>
      </w:r>
      <w:proofErr w:type="spellEnd"/>
      <w:r>
        <w:rPr>
          <w:rStyle w:val="Fett"/>
          <w:rFonts w:asciiTheme="majorHAnsi" w:hAnsiTheme="majorHAnsi" w:cstheme="majorHAnsi"/>
        </w:rPr>
        <w:t xml:space="preserve"> </w:t>
      </w:r>
      <w:proofErr w:type="spellStart"/>
      <w:r>
        <w:rPr>
          <w:rStyle w:val="Fett"/>
          <w:rFonts w:asciiTheme="majorHAnsi" w:hAnsiTheme="majorHAnsi" w:cstheme="majorHAnsi"/>
        </w:rPr>
        <w:t>management</w:t>
      </w:r>
      <w:proofErr w:type="spellEnd"/>
      <w:r>
        <w:rPr>
          <w:rStyle w:val="Fett"/>
          <w:rFonts w:asciiTheme="majorHAnsi" w:hAnsiTheme="majorHAnsi" w:cstheme="majorHAnsi"/>
        </w:rPr>
        <w:t xml:space="preserve"> </w:t>
      </w:r>
      <w:proofErr w:type="spellStart"/>
      <w:r>
        <w:rPr>
          <w:rStyle w:val="Fett"/>
          <w:rFonts w:asciiTheme="majorHAnsi" w:hAnsiTheme="majorHAnsi" w:cstheme="majorHAnsi"/>
        </w:rPr>
        <w:t>products</w:t>
      </w:r>
      <w:proofErr w:type="spellEnd"/>
      <w:r>
        <w:rPr>
          <w:rStyle w:val="Fett"/>
          <w:rFonts w:asciiTheme="majorHAnsi" w:hAnsiTheme="majorHAnsi" w:cstheme="majorHAnsi"/>
        </w:rPr>
        <w:t xml:space="preserve">" belegt Jedox in mehreren </w:t>
      </w:r>
      <w:r w:rsidR="005472D3">
        <w:rPr>
          <w:rStyle w:val="Fett"/>
          <w:rFonts w:asciiTheme="majorHAnsi" w:hAnsiTheme="majorHAnsi" w:cstheme="majorHAnsi"/>
        </w:rPr>
        <w:t>K</w:t>
      </w:r>
      <w:r>
        <w:rPr>
          <w:rStyle w:val="Fett"/>
          <w:rFonts w:asciiTheme="majorHAnsi" w:hAnsiTheme="majorHAnsi" w:cstheme="majorHAnsi"/>
        </w:rPr>
        <w:t xml:space="preserve">ategorien Spitzen- und Führungsränge und bestätigt damit seine Position als </w:t>
      </w:r>
      <w:r>
        <w:rPr>
          <w:rFonts w:asciiTheme="majorHAnsi" w:hAnsiTheme="majorHAnsi" w:cstheme="majorHAnsi"/>
          <w:b/>
        </w:rPr>
        <w:t xml:space="preserve">einer der international führenden Anbieter für integrierte Business </w:t>
      </w:r>
      <w:proofErr w:type="spellStart"/>
      <w:r>
        <w:rPr>
          <w:rFonts w:asciiTheme="majorHAnsi" w:hAnsiTheme="majorHAnsi" w:cstheme="majorHAnsi"/>
          <w:b/>
        </w:rPr>
        <w:t>Intelligence</w:t>
      </w:r>
      <w:proofErr w:type="spellEnd"/>
      <w:r>
        <w:rPr>
          <w:rFonts w:asciiTheme="majorHAnsi" w:hAnsiTheme="majorHAnsi" w:cstheme="majorHAnsi"/>
          <w:b/>
        </w:rPr>
        <w:t xml:space="preserve"> </w:t>
      </w:r>
      <w:r>
        <w:rPr>
          <w:rStyle w:val="Fett"/>
          <w:rFonts w:asciiTheme="majorHAnsi" w:hAnsiTheme="majorHAnsi" w:cstheme="majorHAnsi"/>
        </w:rPr>
        <w:t xml:space="preserve">und </w:t>
      </w:r>
      <w:r w:rsidRPr="00124A0E">
        <w:rPr>
          <w:rStyle w:val="Fett"/>
          <w:rFonts w:asciiTheme="majorHAnsi" w:hAnsiTheme="majorHAnsi" w:cstheme="majorHAnsi"/>
        </w:rPr>
        <w:t>Corporate Performance Management</w:t>
      </w:r>
      <w:r>
        <w:rPr>
          <w:rStyle w:val="Fett"/>
          <w:rFonts w:asciiTheme="majorHAnsi" w:hAnsiTheme="majorHAnsi" w:cstheme="majorHAnsi"/>
        </w:rPr>
        <w:t xml:space="preserve"> Software.</w:t>
      </w:r>
    </w:p>
    <w:p w14:paraId="292A278D" w14:textId="77777777" w:rsidR="00FC6F28" w:rsidRDefault="00FC6F28" w:rsidP="00FC6F28">
      <w:pPr>
        <w:spacing w:line="360" w:lineRule="auto"/>
        <w:jc w:val="both"/>
        <w:rPr>
          <w:rFonts w:ascii="Calibri" w:hAnsi="Calibri" w:cs="Calibri"/>
          <w:b/>
          <w:sz w:val="28"/>
          <w:szCs w:val="28"/>
          <w:lang w:eastAsia="en-US"/>
        </w:rPr>
      </w:pPr>
    </w:p>
    <w:p w14:paraId="513C22D7" w14:textId="77777777" w:rsidR="00FC6F28" w:rsidRPr="00F83ED1" w:rsidRDefault="00FC6F28" w:rsidP="00FC6F28">
      <w:pPr>
        <w:spacing w:line="360" w:lineRule="auto"/>
        <w:jc w:val="both"/>
        <w:rPr>
          <w:rFonts w:ascii="Calibri" w:hAnsi="Calibri" w:cs="Calibri"/>
          <w:b/>
          <w:sz w:val="28"/>
          <w:szCs w:val="28"/>
          <w:lang w:eastAsia="en-US"/>
        </w:rPr>
      </w:pPr>
      <w:r>
        <w:rPr>
          <w:rFonts w:ascii="Calibri" w:hAnsi="Calibri" w:cs="Calibri"/>
          <w:b/>
          <w:sz w:val="28"/>
          <w:szCs w:val="28"/>
          <w:lang w:eastAsia="en-US"/>
        </w:rPr>
        <w:t>Jedox festigt seine Position im internationalen CPM-Markt</w:t>
      </w:r>
    </w:p>
    <w:p w14:paraId="36447624" w14:textId="3A551D0B" w:rsidR="00FC6F28" w:rsidRDefault="00FC6F28" w:rsidP="00CF1F1D">
      <w:pPr>
        <w:autoSpaceDE w:val="0"/>
        <w:autoSpaceDN w:val="0"/>
        <w:adjustRightInd w:val="0"/>
        <w:spacing w:line="360" w:lineRule="auto"/>
        <w:jc w:val="both"/>
        <w:rPr>
          <w:rStyle w:val="Fett"/>
          <w:rFonts w:asciiTheme="majorHAnsi" w:hAnsiTheme="majorHAnsi" w:cstheme="majorHAnsi"/>
          <w:b w:val="0"/>
        </w:rPr>
      </w:pPr>
      <w:r w:rsidRPr="00055D1A">
        <w:rPr>
          <w:rFonts w:asciiTheme="majorHAnsi" w:hAnsiTheme="majorHAnsi" w:cstheme="majorHAnsi"/>
          <w:bCs/>
        </w:rPr>
        <w:t>Die Teilnehmer des BI Survey 2019 haben Jedox</w:t>
      </w:r>
      <w:r>
        <w:rPr>
          <w:rFonts w:asciiTheme="majorHAnsi" w:hAnsiTheme="majorHAnsi" w:cstheme="majorHAnsi"/>
          <w:bCs/>
        </w:rPr>
        <w:t xml:space="preserve"> in</w:t>
      </w:r>
      <w:r w:rsidRPr="00055D1A">
        <w:rPr>
          <w:rFonts w:asciiTheme="majorHAnsi" w:hAnsiTheme="majorHAnsi" w:cstheme="majorHAnsi"/>
          <w:bCs/>
        </w:rPr>
        <w:t xml:space="preserve"> der Vergleichsgruppe </w:t>
      </w:r>
      <w:r w:rsidRPr="00055D1A">
        <w:rPr>
          <w:rStyle w:val="Fett"/>
          <w:rFonts w:asciiTheme="majorHAnsi" w:hAnsiTheme="majorHAnsi" w:cstheme="majorHAnsi"/>
          <w:b w:val="0"/>
        </w:rPr>
        <w:t>"</w:t>
      </w:r>
      <w:proofErr w:type="spellStart"/>
      <w:r w:rsidRPr="00055D1A">
        <w:rPr>
          <w:rStyle w:val="Fett"/>
          <w:rFonts w:asciiTheme="majorHAnsi" w:hAnsiTheme="majorHAnsi" w:cstheme="majorHAnsi"/>
          <w:b w:val="0"/>
        </w:rPr>
        <w:t>Integrateted</w:t>
      </w:r>
      <w:proofErr w:type="spellEnd"/>
      <w:r w:rsidRPr="00055D1A">
        <w:rPr>
          <w:rStyle w:val="Fett"/>
          <w:rFonts w:asciiTheme="majorHAnsi" w:hAnsiTheme="majorHAnsi" w:cstheme="majorHAnsi"/>
          <w:b w:val="0"/>
        </w:rPr>
        <w:t xml:space="preserve"> </w:t>
      </w:r>
      <w:proofErr w:type="spellStart"/>
      <w:r w:rsidRPr="00055D1A">
        <w:rPr>
          <w:rStyle w:val="Fett"/>
          <w:rFonts w:asciiTheme="majorHAnsi" w:hAnsiTheme="majorHAnsi" w:cstheme="majorHAnsi"/>
          <w:b w:val="0"/>
        </w:rPr>
        <w:t>performance</w:t>
      </w:r>
      <w:proofErr w:type="spellEnd"/>
      <w:r w:rsidRPr="00055D1A">
        <w:rPr>
          <w:rStyle w:val="Fett"/>
          <w:rFonts w:asciiTheme="majorHAnsi" w:hAnsiTheme="majorHAnsi" w:cstheme="majorHAnsi"/>
          <w:b w:val="0"/>
        </w:rPr>
        <w:t xml:space="preserve"> </w:t>
      </w:r>
      <w:proofErr w:type="spellStart"/>
      <w:r w:rsidRPr="00055D1A">
        <w:rPr>
          <w:rStyle w:val="Fett"/>
          <w:rFonts w:asciiTheme="majorHAnsi" w:hAnsiTheme="majorHAnsi" w:cstheme="majorHAnsi"/>
          <w:b w:val="0"/>
        </w:rPr>
        <w:t>management</w:t>
      </w:r>
      <w:proofErr w:type="spellEnd"/>
      <w:r w:rsidRPr="00055D1A">
        <w:rPr>
          <w:rStyle w:val="Fett"/>
          <w:rFonts w:asciiTheme="majorHAnsi" w:hAnsiTheme="majorHAnsi" w:cstheme="majorHAnsi"/>
          <w:b w:val="0"/>
        </w:rPr>
        <w:t xml:space="preserve"> </w:t>
      </w:r>
      <w:proofErr w:type="spellStart"/>
      <w:r w:rsidRPr="00055D1A">
        <w:rPr>
          <w:rStyle w:val="Fett"/>
          <w:rFonts w:asciiTheme="majorHAnsi" w:hAnsiTheme="majorHAnsi" w:cstheme="majorHAnsi"/>
          <w:b w:val="0"/>
        </w:rPr>
        <w:t>products</w:t>
      </w:r>
      <w:proofErr w:type="spellEnd"/>
      <w:r w:rsidRPr="00055D1A">
        <w:rPr>
          <w:rStyle w:val="Fett"/>
          <w:rFonts w:asciiTheme="majorHAnsi" w:hAnsiTheme="majorHAnsi" w:cstheme="majorHAnsi"/>
          <w:b w:val="0"/>
        </w:rPr>
        <w:t>" mit</w:t>
      </w:r>
      <w:r w:rsidR="00B5784D">
        <w:rPr>
          <w:rStyle w:val="Fett"/>
          <w:rFonts w:asciiTheme="majorHAnsi" w:hAnsiTheme="majorHAnsi" w:cstheme="majorHAnsi"/>
          <w:b w:val="0"/>
        </w:rPr>
        <w:t xml:space="preserve"> </w:t>
      </w:r>
      <w:r w:rsidR="00114727">
        <w:rPr>
          <w:rStyle w:val="Fett"/>
          <w:rFonts w:asciiTheme="majorHAnsi" w:hAnsiTheme="majorHAnsi" w:cstheme="majorHAnsi"/>
          <w:b w:val="0"/>
        </w:rPr>
        <w:t xml:space="preserve">sehr </w:t>
      </w:r>
      <w:r w:rsidR="00B5784D">
        <w:rPr>
          <w:rStyle w:val="Fett"/>
          <w:rFonts w:asciiTheme="majorHAnsi" w:hAnsiTheme="majorHAnsi" w:cstheme="majorHAnsi"/>
          <w:b w:val="0"/>
        </w:rPr>
        <w:t xml:space="preserve">guten </w:t>
      </w:r>
      <w:proofErr w:type="spellStart"/>
      <w:r w:rsidR="00B5784D">
        <w:rPr>
          <w:rStyle w:val="Fett"/>
          <w:rFonts w:asciiTheme="majorHAnsi" w:hAnsiTheme="majorHAnsi" w:cstheme="majorHAnsi"/>
          <w:b w:val="0"/>
        </w:rPr>
        <w:t>Bewertungen</w:t>
      </w:r>
      <w:r w:rsidRPr="00055D1A">
        <w:rPr>
          <w:rStyle w:val="Fett"/>
          <w:rFonts w:asciiTheme="majorHAnsi" w:hAnsiTheme="majorHAnsi" w:cstheme="majorHAnsi"/>
          <w:b w:val="0"/>
        </w:rPr>
        <w:t>in</w:t>
      </w:r>
      <w:proofErr w:type="spellEnd"/>
      <w:r w:rsidRPr="00055D1A">
        <w:rPr>
          <w:rStyle w:val="Fett"/>
          <w:rFonts w:asciiTheme="majorHAnsi" w:hAnsiTheme="majorHAnsi" w:cstheme="majorHAnsi"/>
          <w:b w:val="0"/>
        </w:rPr>
        <w:t xml:space="preserve"> den Kategorien "</w:t>
      </w:r>
      <w:r>
        <w:rPr>
          <w:rStyle w:val="Fett"/>
          <w:rFonts w:asciiTheme="majorHAnsi" w:hAnsiTheme="majorHAnsi" w:cstheme="majorHAnsi"/>
          <w:b w:val="0"/>
        </w:rPr>
        <w:t>Projektdauer</w:t>
      </w:r>
      <w:r w:rsidRPr="00055D1A">
        <w:rPr>
          <w:rStyle w:val="Fett"/>
          <w:rFonts w:asciiTheme="majorHAnsi" w:hAnsiTheme="majorHAnsi" w:cstheme="majorHAnsi"/>
          <w:b w:val="0"/>
        </w:rPr>
        <w:t xml:space="preserve">", "Query </w:t>
      </w:r>
      <w:proofErr w:type="spellStart"/>
      <w:r w:rsidRPr="00055D1A">
        <w:rPr>
          <w:rStyle w:val="Fett"/>
          <w:rFonts w:asciiTheme="majorHAnsi" w:hAnsiTheme="majorHAnsi" w:cstheme="majorHAnsi"/>
          <w:b w:val="0"/>
        </w:rPr>
        <w:t>performance</w:t>
      </w:r>
      <w:proofErr w:type="spellEnd"/>
      <w:r w:rsidRPr="00055D1A">
        <w:rPr>
          <w:rStyle w:val="Fett"/>
          <w:rFonts w:asciiTheme="majorHAnsi" w:hAnsiTheme="majorHAnsi" w:cstheme="majorHAnsi"/>
          <w:b w:val="0"/>
        </w:rPr>
        <w:t xml:space="preserve">" und "Data </w:t>
      </w:r>
      <w:proofErr w:type="spellStart"/>
      <w:r w:rsidRPr="00055D1A">
        <w:rPr>
          <w:rStyle w:val="Fett"/>
          <w:rFonts w:asciiTheme="majorHAnsi" w:hAnsiTheme="majorHAnsi" w:cstheme="majorHAnsi"/>
          <w:b w:val="0"/>
        </w:rPr>
        <w:t>preparation</w:t>
      </w:r>
      <w:proofErr w:type="spellEnd"/>
      <w:r w:rsidRPr="00055D1A">
        <w:rPr>
          <w:rStyle w:val="Fett"/>
          <w:rFonts w:asciiTheme="majorHAnsi" w:hAnsiTheme="majorHAnsi" w:cstheme="majorHAnsi"/>
          <w:b w:val="0"/>
        </w:rPr>
        <w:t>"</w:t>
      </w:r>
      <w:r w:rsidRPr="00055D1A">
        <w:rPr>
          <w:rStyle w:val="Fett"/>
          <w:rFonts w:asciiTheme="majorHAnsi" w:hAnsiTheme="majorHAnsi" w:cstheme="majorHAnsi"/>
        </w:rPr>
        <w:t xml:space="preserve"> </w:t>
      </w:r>
      <w:r w:rsidRPr="00055D1A">
        <w:rPr>
          <w:rStyle w:val="Fett"/>
          <w:rFonts w:asciiTheme="majorHAnsi" w:hAnsiTheme="majorHAnsi" w:cstheme="majorHAnsi"/>
          <w:b w:val="0"/>
        </w:rPr>
        <w:t>jeweils auf den ersten Platz gewählt. Mit erstklassigen Bewertungen belegt</w:t>
      </w:r>
      <w:r w:rsidRPr="00055D1A">
        <w:rPr>
          <w:rStyle w:val="Fett"/>
          <w:rFonts w:asciiTheme="majorHAnsi" w:hAnsiTheme="majorHAnsi" w:cstheme="majorHAnsi"/>
        </w:rPr>
        <w:t xml:space="preserve"> </w:t>
      </w:r>
      <w:r w:rsidRPr="00055D1A">
        <w:rPr>
          <w:rFonts w:asciiTheme="majorHAnsi" w:hAnsiTheme="majorHAnsi" w:cstheme="majorHAnsi"/>
          <w:bCs/>
        </w:rPr>
        <w:t xml:space="preserve">Jedox außerdem führende Ränge in den </w:t>
      </w:r>
      <w:r w:rsidRPr="00055D1A">
        <w:rPr>
          <w:rStyle w:val="Fett"/>
          <w:rFonts w:asciiTheme="majorHAnsi" w:hAnsiTheme="majorHAnsi" w:cstheme="majorHAnsi"/>
          <w:b w:val="0"/>
          <w:bCs w:val="0"/>
        </w:rPr>
        <w:t>Kategorien "</w:t>
      </w:r>
      <w:r w:rsidRPr="00055D1A">
        <w:rPr>
          <w:rStyle w:val="Fett"/>
          <w:rFonts w:asciiTheme="majorHAnsi" w:hAnsiTheme="majorHAnsi" w:cstheme="majorHAnsi"/>
          <w:b w:val="0"/>
        </w:rPr>
        <w:t xml:space="preserve">Project </w:t>
      </w:r>
      <w:proofErr w:type="spellStart"/>
      <w:r w:rsidRPr="00055D1A">
        <w:rPr>
          <w:rStyle w:val="Fett"/>
          <w:rFonts w:asciiTheme="majorHAnsi" w:hAnsiTheme="majorHAnsi" w:cstheme="majorHAnsi"/>
          <w:b w:val="0"/>
        </w:rPr>
        <w:t>success</w:t>
      </w:r>
      <w:proofErr w:type="spellEnd"/>
      <w:r w:rsidRPr="00055D1A">
        <w:rPr>
          <w:rStyle w:val="Fett"/>
          <w:rFonts w:asciiTheme="majorHAnsi" w:hAnsiTheme="majorHAnsi" w:cstheme="majorHAnsi"/>
          <w:b w:val="0"/>
        </w:rPr>
        <w:t xml:space="preserve">", "Business </w:t>
      </w:r>
      <w:proofErr w:type="spellStart"/>
      <w:r w:rsidRPr="00055D1A">
        <w:rPr>
          <w:rStyle w:val="Fett"/>
          <w:rFonts w:asciiTheme="majorHAnsi" w:hAnsiTheme="majorHAnsi" w:cstheme="majorHAnsi"/>
          <w:b w:val="0"/>
        </w:rPr>
        <w:t>value</w:t>
      </w:r>
      <w:proofErr w:type="spellEnd"/>
      <w:r w:rsidRPr="00055D1A">
        <w:rPr>
          <w:rStyle w:val="Fett"/>
          <w:rFonts w:asciiTheme="majorHAnsi" w:hAnsiTheme="majorHAnsi" w:cstheme="majorHAnsi"/>
          <w:b w:val="0"/>
        </w:rPr>
        <w:t xml:space="preserve">", "Product </w:t>
      </w:r>
      <w:proofErr w:type="spellStart"/>
      <w:r w:rsidRPr="00055D1A">
        <w:rPr>
          <w:rStyle w:val="Fett"/>
          <w:rFonts w:asciiTheme="majorHAnsi" w:hAnsiTheme="majorHAnsi" w:cstheme="majorHAnsi"/>
          <w:b w:val="0"/>
        </w:rPr>
        <w:t>satisfaction</w:t>
      </w:r>
      <w:proofErr w:type="spellEnd"/>
      <w:r w:rsidRPr="00055D1A">
        <w:rPr>
          <w:rStyle w:val="Fett"/>
          <w:rFonts w:asciiTheme="majorHAnsi" w:hAnsiTheme="majorHAnsi" w:cstheme="majorHAnsi"/>
          <w:b w:val="0"/>
        </w:rPr>
        <w:t xml:space="preserve">", "Customer </w:t>
      </w:r>
      <w:proofErr w:type="spellStart"/>
      <w:r w:rsidRPr="00055D1A">
        <w:rPr>
          <w:rStyle w:val="Fett"/>
          <w:rFonts w:asciiTheme="majorHAnsi" w:hAnsiTheme="majorHAnsi" w:cstheme="majorHAnsi"/>
          <w:b w:val="0"/>
        </w:rPr>
        <w:t>satisfaction</w:t>
      </w:r>
      <w:proofErr w:type="spellEnd"/>
      <w:r w:rsidRPr="00055D1A">
        <w:rPr>
          <w:rStyle w:val="Fett"/>
          <w:rFonts w:asciiTheme="majorHAnsi" w:hAnsiTheme="majorHAnsi" w:cstheme="majorHAnsi"/>
          <w:b w:val="0"/>
        </w:rPr>
        <w:t xml:space="preserve">", "Performance </w:t>
      </w:r>
      <w:proofErr w:type="spellStart"/>
      <w:r w:rsidRPr="00055D1A">
        <w:rPr>
          <w:rStyle w:val="Fett"/>
          <w:rFonts w:asciiTheme="majorHAnsi" w:hAnsiTheme="majorHAnsi" w:cstheme="majorHAnsi"/>
          <w:b w:val="0"/>
        </w:rPr>
        <w:t>satisfaction</w:t>
      </w:r>
      <w:proofErr w:type="spellEnd"/>
      <w:r w:rsidRPr="00055D1A">
        <w:rPr>
          <w:rStyle w:val="Fett"/>
          <w:rFonts w:asciiTheme="majorHAnsi" w:hAnsiTheme="majorHAnsi" w:cstheme="majorHAnsi"/>
          <w:b w:val="0"/>
        </w:rPr>
        <w:t xml:space="preserve">", "Customer </w:t>
      </w:r>
      <w:proofErr w:type="spellStart"/>
      <w:r w:rsidRPr="00055D1A">
        <w:rPr>
          <w:rStyle w:val="Fett"/>
          <w:rFonts w:asciiTheme="majorHAnsi" w:hAnsiTheme="majorHAnsi" w:cstheme="majorHAnsi"/>
          <w:b w:val="0"/>
        </w:rPr>
        <w:t>experience</w:t>
      </w:r>
      <w:proofErr w:type="spellEnd"/>
      <w:r w:rsidRPr="00055D1A">
        <w:rPr>
          <w:rStyle w:val="Fett"/>
          <w:rFonts w:asciiTheme="majorHAnsi" w:hAnsiTheme="majorHAnsi" w:cstheme="majorHAnsi"/>
          <w:b w:val="0"/>
        </w:rPr>
        <w:t xml:space="preserve">" und "Distribution of </w:t>
      </w:r>
      <w:proofErr w:type="spellStart"/>
      <w:r w:rsidRPr="00055D1A">
        <w:rPr>
          <w:rStyle w:val="Fett"/>
          <w:rFonts w:asciiTheme="majorHAnsi" w:hAnsiTheme="majorHAnsi" w:cstheme="majorHAnsi"/>
          <w:b w:val="0"/>
        </w:rPr>
        <w:t>reports</w:t>
      </w:r>
      <w:proofErr w:type="spellEnd"/>
      <w:r w:rsidRPr="00055D1A">
        <w:rPr>
          <w:rStyle w:val="Fett"/>
          <w:rFonts w:asciiTheme="majorHAnsi" w:hAnsiTheme="majorHAnsi" w:cstheme="majorHAnsi"/>
          <w:b w:val="0"/>
        </w:rPr>
        <w:t xml:space="preserve">". Die hohen Werte in mehreren Schlüsselkategorien bestätigen </w:t>
      </w:r>
      <w:r>
        <w:rPr>
          <w:rStyle w:val="Fett"/>
          <w:rFonts w:asciiTheme="majorHAnsi" w:hAnsiTheme="majorHAnsi" w:cstheme="majorHAnsi"/>
          <w:b w:val="0"/>
        </w:rPr>
        <w:t xml:space="preserve">wie auch in den Umfragen der letzten Jahre </w:t>
      </w:r>
      <w:r w:rsidRPr="00055D1A">
        <w:rPr>
          <w:rStyle w:val="Fett"/>
          <w:rFonts w:asciiTheme="majorHAnsi" w:hAnsiTheme="majorHAnsi" w:cstheme="majorHAnsi"/>
          <w:b w:val="0"/>
        </w:rPr>
        <w:t xml:space="preserve">erneut die Positionierung von Jedox als </w:t>
      </w:r>
      <w:r w:rsidR="005344E5">
        <w:rPr>
          <w:rStyle w:val="Fett"/>
          <w:rFonts w:asciiTheme="majorHAnsi" w:hAnsiTheme="majorHAnsi" w:cstheme="majorHAnsi"/>
          <w:b w:val="0"/>
        </w:rPr>
        <w:t xml:space="preserve">einer der </w:t>
      </w:r>
      <w:r w:rsidRPr="00055D1A">
        <w:rPr>
          <w:rStyle w:val="Fett"/>
          <w:rFonts w:asciiTheme="majorHAnsi" w:hAnsiTheme="majorHAnsi" w:cstheme="majorHAnsi"/>
          <w:b w:val="0"/>
        </w:rPr>
        <w:t>international führende</w:t>
      </w:r>
      <w:r w:rsidR="005344E5">
        <w:rPr>
          <w:rStyle w:val="Fett"/>
          <w:rFonts w:asciiTheme="majorHAnsi" w:hAnsiTheme="majorHAnsi" w:cstheme="majorHAnsi"/>
          <w:b w:val="0"/>
        </w:rPr>
        <w:t>n</w:t>
      </w:r>
      <w:r w:rsidRPr="00055D1A">
        <w:rPr>
          <w:rStyle w:val="Fett"/>
          <w:rFonts w:asciiTheme="majorHAnsi" w:hAnsiTheme="majorHAnsi" w:cstheme="majorHAnsi"/>
          <w:b w:val="0"/>
        </w:rPr>
        <w:t xml:space="preserve"> BI- und CPM-Anbieter. Als Herausgeber der weltweiten Studie hebt das Analystenhaus BARC im aktuellen BI Survey hervor, dass zahlreiche Unternehmen mit Jedox durch schnelle und genaue Reports, Analysen und Planung sowie einer höheren Datenqualität profitieren und damit ihre Entscheid</w:t>
      </w:r>
      <w:r w:rsidR="00CF1F1D">
        <w:rPr>
          <w:rStyle w:val="Fett"/>
          <w:rFonts w:asciiTheme="majorHAnsi" w:hAnsiTheme="majorHAnsi" w:cstheme="majorHAnsi"/>
          <w:b w:val="0"/>
        </w:rPr>
        <w:t>ungsfindung verbessern konnten.</w:t>
      </w:r>
    </w:p>
    <w:p w14:paraId="7D0B1F42" w14:textId="77777777" w:rsidR="00CF1F1D" w:rsidRPr="00CF1F1D" w:rsidRDefault="00CF1F1D" w:rsidP="00CF1F1D">
      <w:pPr>
        <w:autoSpaceDE w:val="0"/>
        <w:autoSpaceDN w:val="0"/>
        <w:adjustRightInd w:val="0"/>
        <w:spacing w:line="360" w:lineRule="auto"/>
        <w:jc w:val="both"/>
        <w:rPr>
          <w:rFonts w:asciiTheme="majorHAnsi" w:hAnsiTheme="majorHAnsi" w:cstheme="majorHAnsi"/>
          <w:bCs/>
        </w:rPr>
      </w:pPr>
    </w:p>
    <w:p w14:paraId="7B750131" w14:textId="4B8A4279" w:rsidR="00FC6F28" w:rsidRPr="00F83ED1" w:rsidRDefault="00FC6F28" w:rsidP="00FC6F28">
      <w:pPr>
        <w:spacing w:line="360" w:lineRule="auto"/>
        <w:jc w:val="both"/>
        <w:rPr>
          <w:rFonts w:ascii="Calibri" w:hAnsi="Calibri" w:cs="Calibri"/>
          <w:b/>
          <w:sz w:val="28"/>
          <w:szCs w:val="28"/>
          <w:lang w:eastAsia="en-US"/>
        </w:rPr>
      </w:pPr>
      <w:r>
        <w:rPr>
          <w:rFonts w:ascii="Calibri" w:hAnsi="Calibri" w:cs="Calibri"/>
          <w:b/>
          <w:sz w:val="28"/>
          <w:szCs w:val="28"/>
          <w:lang w:eastAsia="en-US"/>
        </w:rPr>
        <w:t xml:space="preserve">Kunden bescheinigen Jedox hohen Mehrwert und </w:t>
      </w:r>
      <w:r w:rsidR="00B92812">
        <w:rPr>
          <w:rFonts w:ascii="Calibri" w:hAnsi="Calibri" w:cs="Calibri"/>
          <w:b/>
          <w:sz w:val="28"/>
          <w:szCs w:val="28"/>
          <w:lang w:eastAsia="en-US"/>
        </w:rPr>
        <w:t>Geschäftsn</w:t>
      </w:r>
      <w:r>
        <w:rPr>
          <w:rFonts w:ascii="Calibri" w:hAnsi="Calibri" w:cs="Calibri"/>
          <w:b/>
          <w:sz w:val="28"/>
          <w:szCs w:val="28"/>
          <w:lang w:eastAsia="en-US"/>
        </w:rPr>
        <w:t>utzen</w:t>
      </w:r>
    </w:p>
    <w:p w14:paraId="36FA7E4D" w14:textId="6642AD66" w:rsidR="00CF1F1D" w:rsidRDefault="00FC6F28" w:rsidP="00FC6F28">
      <w:pPr>
        <w:autoSpaceDE w:val="0"/>
        <w:autoSpaceDN w:val="0"/>
        <w:adjustRightInd w:val="0"/>
        <w:spacing w:line="360" w:lineRule="auto"/>
        <w:jc w:val="both"/>
        <w:rPr>
          <w:rStyle w:val="Fett"/>
          <w:rFonts w:asciiTheme="majorHAnsi" w:hAnsiTheme="majorHAnsi" w:cstheme="majorHAnsi"/>
          <w:b w:val="0"/>
        </w:rPr>
      </w:pPr>
      <w:r w:rsidRPr="00AC6B20">
        <w:rPr>
          <w:rStyle w:val="Fett"/>
          <w:rFonts w:asciiTheme="majorHAnsi" w:hAnsiTheme="majorHAnsi" w:cstheme="majorHAnsi"/>
          <w:b w:val="0"/>
        </w:rPr>
        <w:t xml:space="preserve">Besonders hervorstechend ist dabei die gute Bewertung der Abfragegeschwindigkeit (Query </w:t>
      </w:r>
      <w:proofErr w:type="spellStart"/>
      <w:r w:rsidRPr="00AC6B20">
        <w:rPr>
          <w:rStyle w:val="Fett"/>
          <w:rFonts w:asciiTheme="majorHAnsi" w:hAnsiTheme="majorHAnsi" w:cstheme="majorHAnsi"/>
          <w:b w:val="0"/>
        </w:rPr>
        <w:t>performance</w:t>
      </w:r>
      <w:proofErr w:type="spellEnd"/>
      <w:r w:rsidRPr="00AC6B20">
        <w:rPr>
          <w:rStyle w:val="Fett"/>
          <w:rFonts w:asciiTheme="majorHAnsi" w:hAnsiTheme="majorHAnsi" w:cstheme="majorHAnsi"/>
          <w:b w:val="0"/>
        </w:rPr>
        <w:t xml:space="preserve">), mit der </w:t>
      </w:r>
      <w:proofErr w:type="spellStart"/>
      <w:r w:rsidRPr="00AC6B20">
        <w:rPr>
          <w:rStyle w:val="Fett"/>
          <w:rFonts w:asciiTheme="majorHAnsi" w:hAnsiTheme="majorHAnsi" w:cstheme="majorHAnsi"/>
          <w:b w:val="0"/>
        </w:rPr>
        <w:t>Jedox</w:t>
      </w:r>
      <w:proofErr w:type="spellEnd"/>
      <w:r w:rsidRPr="00AC6B20">
        <w:rPr>
          <w:rStyle w:val="Fett"/>
          <w:rFonts w:asciiTheme="majorHAnsi" w:hAnsiTheme="majorHAnsi" w:cstheme="majorHAnsi"/>
          <w:b w:val="0"/>
        </w:rPr>
        <w:t xml:space="preserve"> wie auch in den vergangenen Jahren in allen Vergleichsgruppen </w:t>
      </w:r>
      <w:r w:rsidR="00DA3F01">
        <w:rPr>
          <w:rStyle w:val="Fett"/>
          <w:rFonts w:asciiTheme="majorHAnsi" w:hAnsiTheme="majorHAnsi" w:cstheme="majorHAnsi"/>
          <w:b w:val="0"/>
        </w:rPr>
        <w:t>führende Platzierungen</w:t>
      </w:r>
      <w:r w:rsidR="00271555">
        <w:rPr>
          <w:rStyle w:val="Fett"/>
          <w:rFonts w:asciiTheme="majorHAnsi" w:hAnsiTheme="majorHAnsi" w:cstheme="majorHAnsi"/>
          <w:b w:val="0"/>
        </w:rPr>
        <w:t xml:space="preserve"> </w:t>
      </w:r>
      <w:r>
        <w:rPr>
          <w:rStyle w:val="Fett"/>
          <w:rFonts w:asciiTheme="majorHAnsi" w:hAnsiTheme="majorHAnsi" w:cstheme="majorHAnsi"/>
          <w:b w:val="0"/>
        </w:rPr>
        <w:t>erzielt</w:t>
      </w:r>
      <w:r w:rsidR="00CF1F1D">
        <w:rPr>
          <w:rStyle w:val="Fett"/>
          <w:rFonts w:asciiTheme="majorHAnsi" w:hAnsiTheme="majorHAnsi" w:cstheme="majorHAnsi"/>
          <w:b w:val="0"/>
        </w:rPr>
        <w:t xml:space="preserve">. </w:t>
      </w:r>
      <w:r w:rsidRPr="00AC6B20">
        <w:rPr>
          <w:rStyle w:val="Fett"/>
          <w:rFonts w:asciiTheme="majorHAnsi" w:hAnsiTheme="majorHAnsi" w:cstheme="majorHAnsi"/>
          <w:b w:val="0"/>
        </w:rPr>
        <w:t xml:space="preserve">Die Anwenderunternehmen bestätigen klar, dass die hoch performante Software </w:t>
      </w:r>
      <w:r>
        <w:rPr>
          <w:rStyle w:val="Fett"/>
          <w:rFonts w:asciiTheme="majorHAnsi" w:hAnsiTheme="majorHAnsi" w:cstheme="majorHAnsi"/>
          <w:b w:val="0"/>
        </w:rPr>
        <w:t xml:space="preserve">auch bei </w:t>
      </w:r>
      <w:r w:rsidRPr="00AC6B20">
        <w:rPr>
          <w:rStyle w:val="Fett"/>
          <w:rFonts w:asciiTheme="majorHAnsi" w:hAnsiTheme="majorHAnsi" w:cstheme="majorHAnsi"/>
          <w:b w:val="0"/>
        </w:rPr>
        <w:t>großen Datenmengen und Nutzerzahlen schnelle Analysen unterstützt</w:t>
      </w:r>
      <w:r w:rsidR="00CF1F1D">
        <w:rPr>
          <w:rStyle w:val="Fett"/>
          <w:rFonts w:asciiTheme="majorHAnsi" w:hAnsiTheme="majorHAnsi" w:cstheme="majorHAnsi"/>
          <w:b w:val="0"/>
        </w:rPr>
        <w:t>.</w:t>
      </w:r>
    </w:p>
    <w:p w14:paraId="2BCC14FD" w14:textId="77777777" w:rsidR="00CF1F1D" w:rsidRDefault="00CF1F1D" w:rsidP="00FC6F28">
      <w:pPr>
        <w:autoSpaceDE w:val="0"/>
        <w:autoSpaceDN w:val="0"/>
        <w:adjustRightInd w:val="0"/>
        <w:spacing w:line="360" w:lineRule="auto"/>
        <w:jc w:val="both"/>
        <w:rPr>
          <w:rStyle w:val="Fett"/>
          <w:rFonts w:asciiTheme="majorHAnsi" w:hAnsiTheme="majorHAnsi" w:cstheme="majorHAnsi"/>
          <w:b w:val="0"/>
        </w:rPr>
      </w:pPr>
    </w:p>
    <w:p w14:paraId="221EC444" w14:textId="77777777" w:rsidR="00CF1F1D" w:rsidRDefault="00CF1F1D" w:rsidP="00CF1F1D">
      <w:pPr>
        <w:autoSpaceDE w:val="0"/>
        <w:autoSpaceDN w:val="0"/>
        <w:adjustRightInd w:val="0"/>
        <w:spacing w:line="360" w:lineRule="auto"/>
        <w:jc w:val="both"/>
        <w:rPr>
          <w:rStyle w:val="Fett"/>
          <w:rFonts w:asciiTheme="majorHAnsi" w:hAnsiTheme="majorHAnsi" w:cstheme="majorHAnsi"/>
          <w:b w:val="0"/>
        </w:rPr>
      </w:pPr>
    </w:p>
    <w:p w14:paraId="1813F45F" w14:textId="50929303" w:rsidR="00CF1F1D" w:rsidRDefault="00FC6F28" w:rsidP="00CF1F1D">
      <w:pPr>
        <w:autoSpaceDE w:val="0"/>
        <w:autoSpaceDN w:val="0"/>
        <w:adjustRightInd w:val="0"/>
        <w:spacing w:line="360" w:lineRule="auto"/>
        <w:jc w:val="both"/>
        <w:rPr>
          <w:rStyle w:val="Fett"/>
          <w:rFonts w:asciiTheme="majorHAnsi" w:hAnsiTheme="majorHAnsi" w:cstheme="majorHAnsi"/>
          <w:b w:val="0"/>
        </w:rPr>
      </w:pPr>
      <w:r>
        <w:rPr>
          <w:rStyle w:val="Fett"/>
          <w:rFonts w:asciiTheme="majorHAnsi" w:hAnsiTheme="majorHAnsi" w:cstheme="majorHAnsi"/>
          <w:b w:val="0"/>
        </w:rPr>
        <w:t xml:space="preserve">Auch mit kurzen Implementierungszeiten und der hohen </w:t>
      </w:r>
      <w:r w:rsidR="00412406">
        <w:rPr>
          <w:rStyle w:val="Fett"/>
          <w:rFonts w:asciiTheme="majorHAnsi" w:hAnsiTheme="majorHAnsi" w:cstheme="majorHAnsi"/>
          <w:b w:val="0"/>
        </w:rPr>
        <w:t>Z</w:t>
      </w:r>
      <w:r>
        <w:rPr>
          <w:rStyle w:val="Fett"/>
          <w:rFonts w:asciiTheme="majorHAnsi" w:hAnsiTheme="majorHAnsi" w:cstheme="majorHAnsi"/>
          <w:b w:val="0"/>
        </w:rPr>
        <w:t>ufriedenheit</w:t>
      </w:r>
      <w:r w:rsidR="00CF1F1D">
        <w:rPr>
          <w:rStyle w:val="Fett"/>
          <w:rFonts w:asciiTheme="majorHAnsi" w:hAnsiTheme="majorHAnsi" w:cstheme="majorHAnsi"/>
          <w:b w:val="0"/>
        </w:rPr>
        <w:t xml:space="preserve"> mit </w:t>
      </w:r>
      <w:r w:rsidR="00412406">
        <w:rPr>
          <w:rStyle w:val="Fett"/>
          <w:rFonts w:asciiTheme="majorHAnsi" w:hAnsiTheme="majorHAnsi" w:cstheme="majorHAnsi"/>
          <w:b w:val="0"/>
        </w:rPr>
        <w:t>dem Produkt</w:t>
      </w:r>
      <w:r>
        <w:rPr>
          <w:rStyle w:val="Fett"/>
          <w:rFonts w:asciiTheme="majorHAnsi" w:hAnsiTheme="majorHAnsi" w:cstheme="majorHAnsi"/>
          <w:b w:val="0"/>
        </w:rPr>
        <w:t xml:space="preserve"> kann Jedox in mehreren</w:t>
      </w:r>
      <w:r w:rsidR="00412406">
        <w:rPr>
          <w:rStyle w:val="Fett"/>
          <w:rFonts w:asciiTheme="majorHAnsi" w:hAnsiTheme="majorHAnsi" w:cstheme="majorHAnsi"/>
          <w:b w:val="0"/>
        </w:rPr>
        <w:t xml:space="preserve"> seiner</w:t>
      </w:r>
      <w:r>
        <w:rPr>
          <w:rStyle w:val="Fett"/>
          <w:rFonts w:asciiTheme="majorHAnsi" w:hAnsiTheme="majorHAnsi" w:cstheme="majorHAnsi"/>
          <w:b w:val="0"/>
        </w:rPr>
        <w:t xml:space="preserve"> Vergleichsgruppen deutlich punkten.</w:t>
      </w:r>
    </w:p>
    <w:p w14:paraId="03B1B4D8" w14:textId="77777777" w:rsidR="00B61CE7" w:rsidRDefault="00B61CE7" w:rsidP="00CF1F1D">
      <w:pPr>
        <w:autoSpaceDE w:val="0"/>
        <w:autoSpaceDN w:val="0"/>
        <w:adjustRightInd w:val="0"/>
        <w:spacing w:line="360" w:lineRule="auto"/>
        <w:jc w:val="both"/>
        <w:rPr>
          <w:rStyle w:val="Fett"/>
          <w:rFonts w:asciiTheme="majorHAnsi" w:hAnsiTheme="majorHAnsi" w:cstheme="majorHAnsi"/>
          <w:b w:val="0"/>
        </w:rPr>
      </w:pPr>
    </w:p>
    <w:p w14:paraId="5373792A" w14:textId="174EB4E9" w:rsidR="00FC6F28" w:rsidRDefault="00FC6F28" w:rsidP="00CF1F1D">
      <w:pPr>
        <w:autoSpaceDE w:val="0"/>
        <w:autoSpaceDN w:val="0"/>
        <w:adjustRightInd w:val="0"/>
        <w:spacing w:line="360" w:lineRule="auto"/>
        <w:jc w:val="both"/>
        <w:rPr>
          <w:rStyle w:val="Fett"/>
          <w:rFonts w:asciiTheme="majorHAnsi" w:hAnsiTheme="majorHAnsi" w:cstheme="majorHAnsi"/>
          <w:b w:val="0"/>
        </w:rPr>
      </w:pPr>
      <w:r>
        <w:rPr>
          <w:rStyle w:val="Fett"/>
          <w:rFonts w:asciiTheme="majorHAnsi" w:hAnsiTheme="majorHAnsi" w:cstheme="majorHAnsi"/>
          <w:b w:val="0"/>
        </w:rPr>
        <w:t xml:space="preserve">In der Gruppe der integrierten CPM-Lösungen liegt Jedox bei zentralen KPIs, die den Mehrwert für Jedox-Kunden bestätigen, entsprechend weit vorne. So haben Anwender Jedox in den Bereichen "Business Value", "Projekterfolg", bei </w:t>
      </w:r>
      <w:r w:rsidR="00146D60">
        <w:rPr>
          <w:rStyle w:val="Fett"/>
          <w:rFonts w:asciiTheme="majorHAnsi" w:hAnsiTheme="majorHAnsi" w:cstheme="majorHAnsi"/>
          <w:b w:val="0"/>
        </w:rPr>
        <w:t>der Kundenz</w:t>
      </w:r>
      <w:r>
        <w:rPr>
          <w:rStyle w:val="Fett"/>
          <w:rFonts w:asciiTheme="majorHAnsi" w:hAnsiTheme="majorHAnsi" w:cstheme="majorHAnsi"/>
          <w:b w:val="0"/>
        </w:rPr>
        <w:t>ufriedenheit mit dem Hersteller und dem Produkt und beim nutzerorientierten Wert "Customer Experience</w:t>
      </w:r>
      <w:r w:rsidR="00CF1F1D">
        <w:rPr>
          <w:rStyle w:val="Fett"/>
          <w:rFonts w:asciiTheme="majorHAnsi" w:hAnsiTheme="majorHAnsi" w:cstheme="majorHAnsi"/>
          <w:b w:val="0"/>
        </w:rPr>
        <w:t>" in die Spitzengruppe gewählt.</w:t>
      </w:r>
    </w:p>
    <w:p w14:paraId="0FFC3107" w14:textId="11427BE3" w:rsidR="00B61CE7" w:rsidRPr="00B61CE7" w:rsidRDefault="00DE71B8" w:rsidP="00B61CE7">
      <w:pPr>
        <w:spacing w:after="300" w:line="360" w:lineRule="auto"/>
        <w:jc w:val="both"/>
        <w:outlineLvl w:val="1"/>
        <w:rPr>
          <w:rFonts w:asciiTheme="majorHAnsi" w:hAnsiTheme="majorHAnsi" w:cstheme="majorHAnsi"/>
          <w:b/>
          <w:bCs/>
          <w:color w:val="808080" w:themeColor="background1" w:themeShade="80"/>
        </w:rPr>
      </w:pPr>
      <w:r>
        <w:rPr>
          <w:rFonts w:asciiTheme="majorHAnsi" w:hAnsiTheme="majorHAnsi" w:cstheme="majorHAnsi"/>
          <w:b/>
          <w:bCs/>
          <w:color w:val="808080" w:themeColor="background1" w:themeShade="80"/>
        </w:rPr>
        <w:t>2.626</w:t>
      </w:r>
      <w:bookmarkStart w:id="1" w:name="_GoBack"/>
      <w:bookmarkEnd w:id="1"/>
      <w:r w:rsidR="00B61CE7" w:rsidRPr="00B61CE7">
        <w:rPr>
          <w:rFonts w:asciiTheme="majorHAnsi" w:hAnsiTheme="majorHAnsi" w:cstheme="majorHAnsi"/>
          <w:b/>
          <w:bCs/>
          <w:color w:val="808080" w:themeColor="background1" w:themeShade="80"/>
        </w:rPr>
        <w:t xml:space="preserve"> Zeichen (inkl. Leerzeichen)</w:t>
      </w:r>
    </w:p>
    <w:p w14:paraId="58F19B2E" w14:textId="46D79F87" w:rsidR="00D6314B" w:rsidRPr="00A3636E" w:rsidRDefault="00D6314B" w:rsidP="006853E5">
      <w:pPr>
        <w:autoSpaceDE w:val="0"/>
        <w:autoSpaceDN w:val="0"/>
        <w:adjustRightInd w:val="0"/>
        <w:spacing w:line="360" w:lineRule="auto"/>
        <w:jc w:val="both"/>
        <w:rPr>
          <w:rStyle w:val="Fett"/>
          <w:rFonts w:asciiTheme="majorHAnsi" w:hAnsiTheme="majorHAnsi" w:cstheme="majorHAnsi"/>
          <w:b w:val="0"/>
        </w:rPr>
      </w:pPr>
      <w:r w:rsidRPr="008B0D28">
        <w:rPr>
          <w:rStyle w:val="Fett"/>
          <w:rFonts w:asciiTheme="majorHAnsi" w:hAnsiTheme="majorHAnsi" w:cstheme="majorHAnsi"/>
          <w:b w:val="0"/>
        </w:rPr>
        <w:t>Jedox Highlight Report zu</w:t>
      </w:r>
      <w:r w:rsidR="00427858" w:rsidRPr="008B0D28">
        <w:rPr>
          <w:rStyle w:val="Fett"/>
          <w:rFonts w:asciiTheme="majorHAnsi" w:hAnsiTheme="majorHAnsi" w:cstheme="majorHAnsi"/>
          <w:b w:val="0"/>
        </w:rPr>
        <w:t>m</w:t>
      </w:r>
      <w:r w:rsidRPr="00DE269A">
        <w:rPr>
          <w:rStyle w:val="Fett"/>
          <w:rFonts w:asciiTheme="majorHAnsi" w:hAnsiTheme="majorHAnsi" w:cstheme="majorHAnsi"/>
          <w:b w:val="0"/>
        </w:rPr>
        <w:t xml:space="preserve"> BI Survey 19</w:t>
      </w:r>
      <w:r w:rsidRPr="00A3636E">
        <w:rPr>
          <w:rStyle w:val="Fett"/>
          <w:rFonts w:asciiTheme="majorHAnsi" w:hAnsiTheme="majorHAnsi" w:cstheme="majorHAnsi"/>
          <w:b w:val="0"/>
        </w:rPr>
        <w:t xml:space="preserve"> </w:t>
      </w:r>
      <w:hyperlink r:id="rId11" w:history="1">
        <w:r w:rsidRPr="00CF1F1D">
          <w:rPr>
            <w:rStyle w:val="Hyperlink"/>
            <w:rFonts w:asciiTheme="majorHAnsi" w:hAnsiTheme="majorHAnsi" w:cstheme="majorHAnsi"/>
          </w:rPr>
          <w:t>hier downloaden</w:t>
        </w:r>
      </w:hyperlink>
      <w:r w:rsidRPr="00A3636E">
        <w:rPr>
          <w:rStyle w:val="Fett"/>
          <w:rFonts w:asciiTheme="majorHAnsi" w:hAnsiTheme="majorHAnsi" w:cstheme="majorHAnsi"/>
          <w:b w:val="0"/>
          <w:u w:val="single"/>
        </w:rPr>
        <w:t>.</w:t>
      </w:r>
    </w:p>
    <w:bookmarkEnd w:id="0"/>
    <w:p w14:paraId="47DB120C" w14:textId="77777777" w:rsidR="0068638F" w:rsidRPr="008B0D28" w:rsidRDefault="0068638F" w:rsidP="0068638F">
      <w:pPr>
        <w:pStyle w:val="StandardWeb"/>
        <w:spacing w:before="0" w:beforeAutospacing="0" w:after="0" w:afterAutospacing="0"/>
        <w:rPr>
          <w:rFonts w:asciiTheme="majorHAnsi" w:hAnsiTheme="majorHAnsi" w:cstheme="majorBidi"/>
        </w:rPr>
      </w:pPr>
    </w:p>
    <w:p w14:paraId="3A502423" w14:textId="77777777" w:rsidR="00FC6F28" w:rsidRDefault="003F589E" w:rsidP="0068638F">
      <w:pPr>
        <w:pStyle w:val="StandardWeb"/>
        <w:spacing w:before="0" w:beforeAutospacing="0" w:after="0" w:afterAutospacing="0"/>
        <w:rPr>
          <w:rStyle w:val="Fett"/>
          <w:rFonts w:asciiTheme="majorHAnsi" w:hAnsiTheme="majorHAnsi" w:cstheme="majorHAnsi"/>
        </w:rPr>
      </w:pPr>
      <w:bookmarkStart w:id="2" w:name="_Hlk22292509"/>
      <w:r w:rsidRPr="00EB280C">
        <w:rPr>
          <w:rStyle w:val="Fett"/>
          <w:rFonts w:asciiTheme="majorHAnsi" w:hAnsiTheme="majorHAnsi" w:cstheme="majorHAnsi"/>
        </w:rPr>
        <w:t>Bilddatei</w:t>
      </w:r>
      <w:r w:rsidR="00CF7827">
        <w:rPr>
          <w:rStyle w:val="Fett"/>
          <w:rFonts w:asciiTheme="majorHAnsi" w:hAnsiTheme="majorHAnsi" w:cstheme="majorHAnsi"/>
        </w:rPr>
        <w:t>en</w:t>
      </w:r>
      <w:r w:rsidR="00077D40" w:rsidRPr="00EB280C">
        <w:rPr>
          <w:rStyle w:val="Fett"/>
          <w:rFonts w:asciiTheme="majorHAnsi" w:hAnsiTheme="majorHAnsi" w:cstheme="majorHAnsi"/>
        </w:rPr>
        <w:t xml:space="preserve">: </w:t>
      </w:r>
    </w:p>
    <w:p w14:paraId="2F871B06" w14:textId="77777777" w:rsidR="00FC6F28" w:rsidRDefault="00FC6F28" w:rsidP="0068638F">
      <w:pPr>
        <w:pStyle w:val="StandardWeb"/>
        <w:spacing w:before="0" w:beforeAutospacing="0" w:after="0" w:afterAutospacing="0"/>
        <w:rPr>
          <w:rStyle w:val="Fett"/>
          <w:rFonts w:asciiTheme="majorHAnsi" w:hAnsiTheme="majorHAnsi" w:cstheme="majorHAnsi"/>
        </w:rPr>
      </w:pPr>
      <w:r w:rsidRPr="00FC6F28">
        <w:rPr>
          <w:rStyle w:val="Fett"/>
          <w:rFonts w:asciiTheme="majorHAnsi" w:hAnsiTheme="majorHAnsi" w:cstheme="majorHAnsi"/>
        </w:rPr>
        <w:t>The BI Survey 19: Jedox erzielt</w:t>
      </w:r>
      <w:r>
        <w:rPr>
          <w:rStyle w:val="Fett"/>
          <w:rFonts w:asciiTheme="majorHAnsi" w:hAnsiTheme="majorHAnsi" w:cstheme="majorHAnsi"/>
        </w:rPr>
        <w:t xml:space="preserve"> in der Vergleichsgruppe </w:t>
      </w:r>
      <w:r w:rsidRPr="00FC6F28">
        <w:rPr>
          <w:rStyle w:val="Fett"/>
          <w:rFonts w:asciiTheme="majorHAnsi" w:hAnsiTheme="majorHAnsi" w:cstheme="majorHAnsi"/>
        </w:rPr>
        <w:t>"</w:t>
      </w:r>
      <w:r>
        <w:rPr>
          <w:rStyle w:val="Fett"/>
          <w:rFonts w:asciiTheme="majorHAnsi" w:hAnsiTheme="majorHAnsi" w:cstheme="majorHAnsi"/>
        </w:rPr>
        <w:t xml:space="preserve">Integrated </w:t>
      </w:r>
      <w:proofErr w:type="spellStart"/>
      <w:r>
        <w:rPr>
          <w:rStyle w:val="Fett"/>
          <w:rFonts w:asciiTheme="majorHAnsi" w:hAnsiTheme="majorHAnsi" w:cstheme="majorHAnsi"/>
        </w:rPr>
        <w:t>performance</w:t>
      </w:r>
      <w:proofErr w:type="spellEnd"/>
      <w:r>
        <w:rPr>
          <w:rStyle w:val="Fett"/>
          <w:rFonts w:asciiTheme="majorHAnsi" w:hAnsiTheme="majorHAnsi" w:cstheme="majorHAnsi"/>
        </w:rPr>
        <w:t xml:space="preserve"> </w:t>
      </w:r>
      <w:proofErr w:type="spellStart"/>
      <w:r>
        <w:rPr>
          <w:rStyle w:val="Fett"/>
          <w:rFonts w:asciiTheme="majorHAnsi" w:hAnsiTheme="majorHAnsi" w:cstheme="majorHAnsi"/>
        </w:rPr>
        <w:t>management</w:t>
      </w:r>
      <w:proofErr w:type="spellEnd"/>
      <w:r>
        <w:rPr>
          <w:rStyle w:val="Fett"/>
          <w:rFonts w:asciiTheme="majorHAnsi" w:hAnsiTheme="majorHAnsi" w:cstheme="majorHAnsi"/>
        </w:rPr>
        <w:t xml:space="preserve"> </w:t>
      </w:r>
      <w:proofErr w:type="spellStart"/>
      <w:r>
        <w:rPr>
          <w:rStyle w:val="Fett"/>
          <w:rFonts w:asciiTheme="majorHAnsi" w:hAnsiTheme="majorHAnsi" w:cstheme="majorHAnsi"/>
        </w:rPr>
        <w:t>products</w:t>
      </w:r>
      <w:proofErr w:type="spellEnd"/>
      <w:r>
        <w:rPr>
          <w:rStyle w:val="Fett"/>
          <w:rFonts w:asciiTheme="majorHAnsi" w:hAnsiTheme="majorHAnsi" w:cstheme="majorHAnsi"/>
        </w:rPr>
        <w:t>"</w:t>
      </w:r>
      <w:r w:rsidRPr="00FC6F28">
        <w:rPr>
          <w:rStyle w:val="Fett"/>
          <w:rFonts w:asciiTheme="majorHAnsi" w:hAnsiTheme="majorHAnsi" w:cstheme="majorHAnsi"/>
        </w:rPr>
        <w:t xml:space="preserve"> </w:t>
      </w:r>
      <w:r>
        <w:rPr>
          <w:rStyle w:val="Fett"/>
          <w:rFonts w:asciiTheme="majorHAnsi" w:hAnsiTheme="majorHAnsi" w:cstheme="majorHAnsi"/>
        </w:rPr>
        <w:t xml:space="preserve">in mehreren Kategorien </w:t>
      </w:r>
      <w:r w:rsidRPr="00FC6F28">
        <w:rPr>
          <w:rStyle w:val="Fett"/>
          <w:rFonts w:asciiTheme="majorHAnsi" w:hAnsiTheme="majorHAnsi" w:cstheme="majorHAnsi"/>
        </w:rPr>
        <w:t>Sp</w:t>
      </w:r>
      <w:r>
        <w:rPr>
          <w:rStyle w:val="Fett"/>
          <w:rFonts w:asciiTheme="majorHAnsi" w:hAnsiTheme="majorHAnsi" w:cstheme="majorHAnsi"/>
        </w:rPr>
        <w:t>itzenpositionen.</w:t>
      </w:r>
    </w:p>
    <w:p w14:paraId="6D247385" w14:textId="77777777" w:rsidR="00FC6F28" w:rsidRDefault="00FC6F28" w:rsidP="0068638F">
      <w:pPr>
        <w:pStyle w:val="StandardWeb"/>
        <w:spacing w:before="0" w:beforeAutospacing="0" w:after="0" w:afterAutospacing="0"/>
        <w:rPr>
          <w:rStyle w:val="Fett"/>
          <w:rFonts w:asciiTheme="majorHAnsi" w:hAnsiTheme="majorHAnsi" w:cstheme="majorHAnsi"/>
        </w:rPr>
      </w:pPr>
    </w:p>
    <w:p w14:paraId="2A7093F4" w14:textId="77777777" w:rsidR="00B61CE7" w:rsidRDefault="00B61CE7" w:rsidP="0068638F">
      <w:pPr>
        <w:pStyle w:val="StandardWeb"/>
        <w:spacing w:before="0" w:beforeAutospacing="0" w:after="0" w:afterAutospacing="0"/>
        <w:rPr>
          <w:noProof/>
        </w:rPr>
      </w:pPr>
      <w:r>
        <w:rPr>
          <w:noProof/>
        </w:rPr>
        <w:drawing>
          <wp:inline distT="0" distB="0" distL="0" distR="0" wp14:anchorId="07777D62" wp14:editId="13EA4FD6">
            <wp:extent cx="4224790" cy="3790950"/>
            <wp:effectExtent l="0" t="0" r="4445" b="0"/>
            <wp:docPr id="1" name="Grafik 1" descr="cid:image003.png@01D58B19.6229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3.png@01D58B19.62293A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78585" cy="3839221"/>
                    </a:xfrm>
                    <a:prstGeom prst="rect">
                      <a:avLst/>
                    </a:prstGeom>
                    <a:noFill/>
                    <a:ln>
                      <a:noFill/>
                    </a:ln>
                  </pic:spPr>
                </pic:pic>
              </a:graphicData>
            </a:graphic>
          </wp:inline>
        </w:drawing>
      </w:r>
    </w:p>
    <w:p w14:paraId="3BE8BB00" w14:textId="77777777" w:rsidR="00FC6F28" w:rsidRDefault="00B61CE7" w:rsidP="0068638F">
      <w:pPr>
        <w:pStyle w:val="StandardWeb"/>
        <w:spacing w:before="0" w:beforeAutospacing="0" w:after="0" w:afterAutospacing="0"/>
        <w:rPr>
          <w:rStyle w:val="Fett"/>
          <w:rFonts w:asciiTheme="majorHAnsi" w:hAnsiTheme="majorHAnsi" w:cstheme="majorHAnsi"/>
          <w:b w:val="0"/>
          <w:i/>
          <w:color w:val="FF0000"/>
        </w:rPr>
      </w:pPr>
      <w:r>
        <w:rPr>
          <w:noProof/>
        </w:rPr>
        <w:lastRenderedPageBreak/>
        <w:drawing>
          <wp:inline distT="0" distB="0" distL="0" distR="0" wp14:anchorId="594B09E8" wp14:editId="68399E93">
            <wp:extent cx="4000500" cy="3372574"/>
            <wp:effectExtent l="0" t="0" r="0" b="0"/>
            <wp:docPr id="5" name="Grafik 5" descr="cid:image004.png@01D58B19.A95EC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4.png@01D58B19.A95EC0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88626" cy="3446868"/>
                    </a:xfrm>
                    <a:prstGeom prst="rect">
                      <a:avLst/>
                    </a:prstGeom>
                    <a:noFill/>
                    <a:ln>
                      <a:noFill/>
                    </a:ln>
                  </pic:spPr>
                </pic:pic>
              </a:graphicData>
            </a:graphic>
          </wp:inline>
        </w:drawing>
      </w:r>
    </w:p>
    <w:p w14:paraId="6A5AD427" w14:textId="77777777" w:rsidR="00B61CE7" w:rsidRPr="00FC6F28" w:rsidRDefault="00B61CE7" w:rsidP="0068638F">
      <w:pPr>
        <w:pStyle w:val="StandardWeb"/>
        <w:spacing w:before="0" w:beforeAutospacing="0" w:after="0" w:afterAutospacing="0"/>
        <w:rPr>
          <w:rStyle w:val="Fett"/>
          <w:rFonts w:asciiTheme="majorHAnsi" w:hAnsiTheme="majorHAnsi" w:cstheme="majorHAnsi"/>
          <w:b w:val="0"/>
          <w:i/>
          <w:color w:val="FF0000"/>
        </w:rPr>
      </w:pPr>
      <w:r>
        <w:rPr>
          <w:noProof/>
        </w:rPr>
        <w:drawing>
          <wp:inline distT="0" distB="0" distL="0" distR="0" wp14:anchorId="45ABAA92" wp14:editId="0C044688">
            <wp:extent cx="4075297" cy="3543300"/>
            <wp:effectExtent l="0" t="0" r="1905" b="0"/>
            <wp:docPr id="8" name="Grafik 8" descr="cid:image005.png@01D58B19.A95EC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5.png@01D58B19.A95EC0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87218" cy="3553665"/>
                    </a:xfrm>
                    <a:prstGeom prst="rect">
                      <a:avLst/>
                    </a:prstGeom>
                    <a:noFill/>
                    <a:ln>
                      <a:noFill/>
                    </a:ln>
                  </pic:spPr>
                </pic:pic>
              </a:graphicData>
            </a:graphic>
          </wp:inline>
        </w:drawing>
      </w:r>
    </w:p>
    <w:p w14:paraId="3989BE40" w14:textId="77777777" w:rsidR="00FC6F28" w:rsidRPr="00FC6F28" w:rsidRDefault="00FC6F28" w:rsidP="0068638F">
      <w:pPr>
        <w:pStyle w:val="StandardWeb"/>
        <w:spacing w:before="0" w:beforeAutospacing="0" w:after="0" w:afterAutospacing="0"/>
        <w:rPr>
          <w:rStyle w:val="Fett"/>
          <w:rFonts w:asciiTheme="majorHAnsi" w:hAnsiTheme="majorHAnsi" w:cstheme="majorHAnsi"/>
        </w:rPr>
      </w:pPr>
    </w:p>
    <w:p w14:paraId="74546E2B" w14:textId="77777777" w:rsidR="00D6314B" w:rsidRPr="00FC6F28" w:rsidRDefault="00D6314B" w:rsidP="0068638F">
      <w:pPr>
        <w:pStyle w:val="StandardWeb"/>
        <w:spacing w:before="0" w:beforeAutospacing="0" w:after="0" w:afterAutospacing="0"/>
        <w:rPr>
          <w:rStyle w:val="Fett"/>
          <w:rFonts w:asciiTheme="majorHAnsi" w:hAnsiTheme="majorHAnsi" w:cstheme="majorHAnsi"/>
        </w:rPr>
      </w:pPr>
    </w:p>
    <w:bookmarkEnd w:id="2"/>
    <w:p w14:paraId="66136E6A" w14:textId="77777777" w:rsidR="005D0BA2" w:rsidRPr="0077679F" w:rsidRDefault="005D0BA2" w:rsidP="0077679F">
      <w:pPr>
        <w:pStyle w:val="StandardWeb"/>
        <w:spacing w:before="0" w:beforeAutospacing="0" w:after="0" w:afterAutospacing="0" w:line="276" w:lineRule="auto"/>
        <w:jc w:val="both"/>
        <w:rPr>
          <w:rStyle w:val="Fett"/>
          <w:rFonts w:asciiTheme="majorHAnsi" w:hAnsiTheme="majorHAnsi" w:cstheme="majorHAnsi"/>
          <w:sz w:val="22"/>
          <w:szCs w:val="22"/>
        </w:rPr>
      </w:pPr>
      <w:r w:rsidRPr="0077679F">
        <w:rPr>
          <w:rStyle w:val="Fett"/>
          <w:rFonts w:asciiTheme="majorHAnsi" w:hAnsiTheme="majorHAnsi" w:cstheme="majorHAnsi"/>
          <w:sz w:val="22"/>
          <w:szCs w:val="22"/>
        </w:rPr>
        <w:t>Über The BI Survey 19</w:t>
      </w:r>
    </w:p>
    <w:p w14:paraId="127FD006" w14:textId="77777777" w:rsidR="0077679F" w:rsidRPr="0077679F" w:rsidRDefault="005D0BA2" w:rsidP="0077679F">
      <w:pPr>
        <w:pStyle w:val="StandardWeb"/>
        <w:spacing w:before="0" w:beforeAutospacing="0" w:after="0" w:afterAutospacing="0" w:line="276" w:lineRule="auto"/>
        <w:jc w:val="both"/>
        <w:rPr>
          <w:rStyle w:val="Fett"/>
          <w:rFonts w:asciiTheme="majorHAnsi" w:hAnsiTheme="majorHAnsi" w:cstheme="majorHAnsi"/>
          <w:b w:val="0"/>
          <w:sz w:val="22"/>
          <w:szCs w:val="22"/>
        </w:rPr>
      </w:pPr>
      <w:r w:rsidRPr="0077679F">
        <w:rPr>
          <w:rStyle w:val="Fett"/>
          <w:rFonts w:asciiTheme="majorHAnsi" w:hAnsiTheme="majorHAnsi" w:cstheme="majorHAnsi"/>
          <w:b w:val="0"/>
          <w:sz w:val="22"/>
          <w:szCs w:val="22"/>
        </w:rPr>
        <w:t xml:space="preserve">Die Studie "The BI Survey 19" basiert auf der weltweit größten Befragung von BI-Anwendern, die von März bis Juni 2019 durchgeführt wurde. Insgesamt 3.021 Teilnehmer haben dazu Fragen zu ihrem BI-Produkt beantwortet. Insgesamt wurden 36 Produkte (oder </w:t>
      </w:r>
      <w:r w:rsidR="0077679F" w:rsidRPr="0077679F">
        <w:rPr>
          <w:rStyle w:val="Fett"/>
          <w:rFonts w:asciiTheme="majorHAnsi" w:hAnsiTheme="majorHAnsi" w:cstheme="majorHAnsi"/>
          <w:b w:val="0"/>
          <w:sz w:val="22"/>
          <w:szCs w:val="22"/>
        </w:rPr>
        <w:t>Produktgruppen) detaillierter untersucht</w:t>
      </w:r>
      <w:r w:rsidR="0077679F" w:rsidRPr="0077679F">
        <w:rPr>
          <w:rFonts w:ascii="OpenSans-Regular" w:hAnsi="OpenSans-Regular" w:cs="OpenSans-Regular"/>
          <w:b/>
          <w:color w:val="41505D"/>
          <w:sz w:val="20"/>
          <w:szCs w:val="20"/>
        </w:rPr>
        <w:t xml:space="preserve">. </w:t>
      </w:r>
      <w:r w:rsidR="0077679F" w:rsidRPr="0077679F">
        <w:rPr>
          <w:rStyle w:val="Fett"/>
          <w:rFonts w:asciiTheme="majorHAnsi" w:hAnsiTheme="majorHAnsi" w:cstheme="majorHAnsi"/>
          <w:b w:val="0"/>
          <w:sz w:val="22"/>
          <w:szCs w:val="22"/>
        </w:rPr>
        <w:t xml:space="preserve">Weitere Informationen unter https://bi-survey.com </w:t>
      </w:r>
      <w:r w:rsidR="0077679F">
        <w:rPr>
          <w:rStyle w:val="Fett"/>
          <w:rFonts w:asciiTheme="majorHAnsi" w:hAnsiTheme="majorHAnsi" w:cstheme="majorHAnsi"/>
          <w:b w:val="0"/>
          <w:sz w:val="22"/>
          <w:szCs w:val="22"/>
        </w:rPr>
        <w:t>.</w:t>
      </w:r>
    </w:p>
    <w:p w14:paraId="4C5C1ECA" w14:textId="77777777" w:rsidR="0077679F" w:rsidRDefault="0077679F" w:rsidP="005D0BA2">
      <w:pPr>
        <w:autoSpaceDE w:val="0"/>
        <w:autoSpaceDN w:val="0"/>
        <w:adjustRightInd w:val="0"/>
        <w:rPr>
          <w:rFonts w:ascii="OpenSans-Regular" w:hAnsi="OpenSans-Regular" w:cs="OpenSans-Regular"/>
          <w:color w:val="41505D"/>
          <w:sz w:val="20"/>
          <w:szCs w:val="20"/>
        </w:rPr>
      </w:pPr>
    </w:p>
    <w:p w14:paraId="05161676" w14:textId="77777777" w:rsidR="00077D40" w:rsidRDefault="00077D40"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14:paraId="1B1282E2" w14:textId="77777777" w:rsidR="00CF1F1D" w:rsidRDefault="00CF1F1D"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14:paraId="3033E9C6" w14:textId="77777777" w:rsidR="00CF1F1D" w:rsidRPr="0077679F" w:rsidRDefault="00CF1F1D"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14:paraId="3B684FA2" w14:textId="77777777" w:rsidR="009C11E6" w:rsidRPr="009C11E6" w:rsidRDefault="009C11E6" w:rsidP="009C11E6">
      <w:pPr>
        <w:pStyle w:val="StandardWeb"/>
        <w:spacing w:before="0" w:beforeAutospacing="0" w:after="0" w:afterAutospacing="0" w:line="276" w:lineRule="auto"/>
        <w:jc w:val="both"/>
        <w:rPr>
          <w:rStyle w:val="Fett"/>
          <w:rFonts w:asciiTheme="majorHAnsi" w:hAnsiTheme="majorHAnsi" w:cstheme="majorHAnsi"/>
          <w:sz w:val="22"/>
          <w:szCs w:val="22"/>
        </w:rPr>
      </w:pPr>
      <w:r w:rsidRPr="009C11E6">
        <w:rPr>
          <w:rStyle w:val="Fett"/>
          <w:rFonts w:asciiTheme="majorHAnsi" w:hAnsiTheme="majorHAnsi" w:cstheme="majorHAnsi"/>
          <w:sz w:val="22"/>
          <w:szCs w:val="22"/>
        </w:rPr>
        <w:t>Über Jedox</w:t>
      </w:r>
    </w:p>
    <w:p w14:paraId="2BC3DE7B" w14:textId="77777777" w:rsidR="009C11E6" w:rsidRPr="009C11E6" w:rsidRDefault="009C11E6" w:rsidP="009C11E6">
      <w:pPr>
        <w:pStyle w:val="StandardWeb"/>
        <w:spacing w:before="0" w:beforeAutospacing="0" w:after="0" w:afterAutospacing="0" w:line="276" w:lineRule="auto"/>
        <w:jc w:val="both"/>
        <w:rPr>
          <w:rFonts w:asciiTheme="majorHAnsi" w:hAnsiTheme="majorHAnsi" w:cstheme="majorHAnsi"/>
          <w:sz w:val="22"/>
          <w:szCs w:val="22"/>
        </w:rPr>
      </w:pPr>
      <w:r w:rsidRPr="009C11E6">
        <w:rPr>
          <w:rFonts w:asciiTheme="majorHAnsi" w:hAnsiTheme="majorHAnsi" w:cstheme="majorHAnsi"/>
          <w:color w:val="000000"/>
          <w:sz w:val="22"/>
          <w:szCs w:val="22"/>
        </w:rPr>
        <w:t xml:space="preserve">Jedox vereinfacht Planung, Analyse und Reporting mit einer integrierten </w:t>
      </w:r>
      <w:r w:rsidRPr="00F85D56">
        <w:rPr>
          <w:rFonts w:asciiTheme="majorHAnsi" w:hAnsiTheme="majorHAnsi" w:cstheme="majorHAnsi"/>
          <w:sz w:val="22"/>
          <w:szCs w:val="22"/>
        </w:rPr>
        <w:t xml:space="preserve">und cloudbasierten </w:t>
      </w:r>
      <w:r w:rsidRPr="009C11E6">
        <w:rPr>
          <w:rFonts w:asciiTheme="majorHAnsi" w:hAnsiTheme="majorHAnsi" w:cstheme="majorHAnsi"/>
          <w:color w:val="000000"/>
          <w:sz w:val="22"/>
          <w:szCs w:val="22"/>
        </w:rPr>
        <w:t xml:space="preserve">Software-Suite. Unternehmen jeglicher Größe und Branche werden dabei unterstützt, datengetriebene Geschäftsprozesse abteilungsübergreifend und selbstständig durchzuführen und Entscheidungen auf einer validen Datenbasis zu treffen. Rund 2.500 Unternehmen in mehr als 140 Ländern nutzen Jedox bereits für ihre Realtime-Planungslösungen in der Cloud oder via Web und auf mobilen Endgeräten. Die 2002 gegründete Jedox AG zählt zu den führenden Anbietern von Corporate Performance Management und BI kombiniert in einer integrierten Software. Mit Standorten auf vier Kontinenten und einem weltweiten Netzwerk aus über </w:t>
      </w:r>
      <w:r w:rsidR="00746BDF">
        <w:rPr>
          <w:rFonts w:asciiTheme="majorHAnsi" w:hAnsiTheme="majorHAnsi" w:cstheme="majorHAnsi"/>
          <w:color w:val="000000"/>
          <w:sz w:val="22"/>
          <w:szCs w:val="22"/>
        </w:rPr>
        <w:t xml:space="preserve">200 </w:t>
      </w:r>
      <w:r w:rsidRPr="009C11E6">
        <w:rPr>
          <w:rFonts w:asciiTheme="majorHAnsi" w:hAnsiTheme="majorHAnsi" w:cstheme="majorHAnsi"/>
          <w:color w:val="000000"/>
          <w:sz w:val="22"/>
          <w:szCs w:val="22"/>
        </w:rPr>
        <w:t xml:space="preserve">Business-Partnern unterstreicht das Unternehmen seine internationale Ausrichtung. Unabhängige Analysten zeichnen Jedox regelmäßig für seine führenden </w:t>
      </w:r>
      <w:r w:rsidR="00F0729B">
        <w:rPr>
          <w:rFonts w:asciiTheme="majorHAnsi" w:hAnsiTheme="majorHAnsi" w:cstheme="majorHAnsi"/>
          <w:color w:val="000000"/>
          <w:sz w:val="22"/>
          <w:szCs w:val="22"/>
        </w:rPr>
        <w:t>Corporate</w:t>
      </w:r>
      <w:r>
        <w:rPr>
          <w:rFonts w:asciiTheme="majorHAnsi" w:hAnsiTheme="majorHAnsi" w:cstheme="majorHAnsi"/>
          <w:color w:val="000000"/>
          <w:sz w:val="22"/>
          <w:szCs w:val="22"/>
        </w:rPr>
        <w:t xml:space="preserve"> Planning-Lösungen aus.</w:t>
      </w:r>
    </w:p>
    <w:p w14:paraId="143AEC5A" w14:textId="77777777" w:rsidR="00656C2C" w:rsidRPr="006D07A1" w:rsidRDefault="00656C2C" w:rsidP="00656C2C">
      <w:pPr>
        <w:ind w:right="425"/>
        <w:rPr>
          <w:rFonts w:asciiTheme="majorHAnsi" w:hAnsiTheme="majorHAnsi" w:cstheme="majorHAnsi"/>
          <w:sz w:val="16"/>
          <w:szCs w:val="16"/>
        </w:rPr>
      </w:pPr>
    </w:p>
    <w:p w14:paraId="338A001A" w14:textId="77777777" w:rsidR="005C2630" w:rsidRDefault="005C2630" w:rsidP="00656C2C">
      <w:pPr>
        <w:ind w:right="425"/>
        <w:rPr>
          <w:rFonts w:asciiTheme="majorHAnsi" w:hAnsiTheme="majorHAnsi" w:cs="Calibri"/>
        </w:rPr>
      </w:pPr>
    </w:p>
    <w:p w14:paraId="5032C341" w14:textId="77777777" w:rsidR="005C2630" w:rsidRPr="00B61CE7" w:rsidRDefault="005C2630" w:rsidP="00656C2C">
      <w:pPr>
        <w:ind w:right="425"/>
        <w:rPr>
          <w:rFonts w:asciiTheme="majorHAnsi" w:hAnsiTheme="majorHAnsi" w:cstheme="majorHAnsi"/>
          <w:b/>
          <w:sz w:val="22"/>
          <w:szCs w:val="22"/>
        </w:rPr>
      </w:pPr>
      <w:r w:rsidRPr="00B61CE7">
        <w:rPr>
          <w:rFonts w:asciiTheme="majorHAnsi" w:hAnsiTheme="majorHAnsi" w:cstheme="majorHAnsi"/>
          <w:b/>
          <w:sz w:val="22"/>
          <w:szCs w:val="22"/>
        </w:rPr>
        <w:t>Kontakt:</w:t>
      </w:r>
    </w:p>
    <w:p w14:paraId="46797E56" w14:textId="77777777" w:rsidR="005C2630" w:rsidRPr="005C2630" w:rsidRDefault="005C2630" w:rsidP="00656C2C">
      <w:pPr>
        <w:ind w:right="425"/>
        <w:rPr>
          <w:rFonts w:asciiTheme="majorHAnsi" w:hAnsiTheme="majorHAnsi" w:cstheme="majorHAnsi"/>
          <w:sz w:val="22"/>
          <w:szCs w:val="22"/>
        </w:rPr>
      </w:pPr>
    </w:p>
    <w:p w14:paraId="3DF08E65" w14:textId="77777777"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Jedox AG</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U3 marketing Mainz</w:t>
      </w:r>
    </w:p>
    <w:p w14:paraId="50939AC6" w14:textId="77777777" w:rsidR="00BD41F4" w:rsidRPr="00490577" w:rsidRDefault="00BD41F4" w:rsidP="00656C2C">
      <w:pPr>
        <w:ind w:right="425"/>
        <w:rPr>
          <w:rFonts w:asciiTheme="majorHAnsi" w:hAnsiTheme="majorHAnsi" w:cstheme="majorHAnsi"/>
          <w:sz w:val="22"/>
          <w:szCs w:val="22"/>
        </w:rPr>
      </w:pPr>
      <w:r w:rsidRPr="00490577">
        <w:rPr>
          <w:rFonts w:asciiTheme="majorHAnsi" w:hAnsiTheme="majorHAnsi" w:cstheme="majorHAnsi"/>
          <w:sz w:val="22"/>
          <w:szCs w:val="22"/>
        </w:rPr>
        <w:t>Caroline Marx</w:t>
      </w:r>
      <w:r w:rsidR="00B61CE7">
        <w:rPr>
          <w:rFonts w:asciiTheme="majorHAnsi" w:hAnsiTheme="majorHAnsi" w:cstheme="majorHAnsi"/>
          <w:sz w:val="22"/>
          <w:szCs w:val="22"/>
        </w:rPr>
        <w:tab/>
      </w:r>
      <w:r w:rsidR="00B61CE7">
        <w:rPr>
          <w:rFonts w:asciiTheme="majorHAnsi" w:hAnsiTheme="majorHAnsi" w:cstheme="majorHAnsi"/>
          <w:sz w:val="22"/>
          <w:szCs w:val="22"/>
        </w:rPr>
        <w:tab/>
      </w:r>
      <w:r w:rsidR="00B61CE7">
        <w:rPr>
          <w:rFonts w:asciiTheme="majorHAnsi" w:hAnsiTheme="majorHAnsi" w:cstheme="majorHAnsi"/>
          <w:sz w:val="22"/>
          <w:szCs w:val="22"/>
        </w:rPr>
        <w:tab/>
      </w:r>
      <w:r w:rsidR="00B61CE7">
        <w:rPr>
          <w:rFonts w:asciiTheme="majorHAnsi" w:hAnsiTheme="majorHAnsi" w:cstheme="majorHAnsi"/>
          <w:sz w:val="22"/>
          <w:szCs w:val="22"/>
        </w:rPr>
        <w:tab/>
      </w:r>
      <w:r w:rsidR="00B61CE7">
        <w:rPr>
          <w:rFonts w:asciiTheme="majorHAnsi" w:hAnsiTheme="majorHAnsi" w:cstheme="majorHAnsi"/>
          <w:sz w:val="22"/>
          <w:szCs w:val="22"/>
        </w:rPr>
        <w:tab/>
      </w:r>
      <w:r w:rsidR="00B61CE7">
        <w:rPr>
          <w:rFonts w:asciiTheme="majorHAnsi" w:hAnsiTheme="majorHAnsi" w:cstheme="majorHAnsi"/>
          <w:sz w:val="22"/>
          <w:szCs w:val="22"/>
        </w:rPr>
        <w:tab/>
        <w:t>Stefan Mussel</w:t>
      </w:r>
    </w:p>
    <w:p w14:paraId="49A56EDA" w14:textId="77777777" w:rsidR="005C2630" w:rsidRPr="00490577" w:rsidRDefault="005C2630" w:rsidP="00656C2C">
      <w:pPr>
        <w:ind w:right="425"/>
        <w:rPr>
          <w:rFonts w:asciiTheme="majorHAnsi" w:hAnsiTheme="majorHAnsi" w:cstheme="majorHAnsi"/>
          <w:sz w:val="22"/>
          <w:szCs w:val="22"/>
        </w:rPr>
      </w:pPr>
      <w:r w:rsidRPr="00490577">
        <w:rPr>
          <w:rFonts w:asciiTheme="majorHAnsi" w:hAnsiTheme="majorHAnsi" w:cstheme="majorHAnsi"/>
          <w:sz w:val="22"/>
          <w:szCs w:val="22"/>
        </w:rPr>
        <w:t>Bismarckallee 7a</w:t>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r w:rsidRPr="00490577">
        <w:rPr>
          <w:rFonts w:asciiTheme="majorHAnsi" w:hAnsiTheme="majorHAnsi" w:cstheme="majorHAnsi"/>
          <w:sz w:val="22"/>
          <w:szCs w:val="22"/>
        </w:rPr>
        <w:tab/>
      </w:r>
      <w:proofErr w:type="spellStart"/>
      <w:r w:rsidRPr="00490577">
        <w:rPr>
          <w:rFonts w:asciiTheme="majorHAnsi" w:hAnsiTheme="majorHAnsi" w:cstheme="majorHAnsi"/>
          <w:sz w:val="22"/>
          <w:szCs w:val="22"/>
        </w:rPr>
        <w:t>Kästrich</w:t>
      </w:r>
      <w:proofErr w:type="spellEnd"/>
      <w:r w:rsidRPr="00490577">
        <w:rPr>
          <w:rFonts w:asciiTheme="majorHAnsi" w:hAnsiTheme="majorHAnsi" w:cstheme="majorHAnsi"/>
          <w:sz w:val="22"/>
          <w:szCs w:val="22"/>
        </w:rPr>
        <w:t xml:space="preserve"> 10</w:t>
      </w:r>
    </w:p>
    <w:p w14:paraId="6A9A81A0" w14:textId="77777777"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79098 Freiburg im Breisgau</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55116 Mainz</w:t>
      </w:r>
    </w:p>
    <w:p w14:paraId="446BCE90" w14:textId="77777777" w:rsidR="005C2630" w:rsidRPr="005C2630" w:rsidRDefault="005C2630" w:rsidP="00656C2C">
      <w:pPr>
        <w:ind w:right="425"/>
        <w:rPr>
          <w:rFonts w:asciiTheme="majorHAnsi" w:hAnsiTheme="majorHAnsi" w:cstheme="majorHAnsi"/>
          <w:sz w:val="22"/>
          <w:szCs w:val="22"/>
        </w:rPr>
      </w:pPr>
    </w:p>
    <w:p w14:paraId="76E03251" w14:textId="77777777" w:rsidR="005C2630" w:rsidRPr="00E907C4" w:rsidRDefault="005C2630" w:rsidP="005C2630">
      <w:pPr>
        <w:rPr>
          <w:rFonts w:asciiTheme="majorHAnsi" w:hAnsiTheme="majorHAnsi" w:cstheme="majorHAnsi"/>
          <w:sz w:val="22"/>
          <w:szCs w:val="22"/>
          <w:lang w:eastAsia="en-US"/>
        </w:rPr>
      </w:pPr>
      <w:r w:rsidRPr="00E907C4">
        <w:rPr>
          <w:rFonts w:asciiTheme="majorHAnsi" w:hAnsiTheme="majorHAnsi" w:cstheme="majorHAnsi"/>
          <w:sz w:val="22"/>
          <w:szCs w:val="22"/>
          <w:lang w:eastAsia="en-US"/>
        </w:rPr>
        <w:t>Public Relations</w:t>
      </w:r>
      <w:r w:rsidRPr="00E907C4">
        <w:rPr>
          <w:rFonts w:asciiTheme="majorHAnsi" w:hAnsiTheme="majorHAnsi" w:cstheme="majorHAnsi"/>
          <w:sz w:val="22"/>
          <w:szCs w:val="22"/>
          <w:lang w:eastAsia="en-US"/>
        </w:rPr>
        <w:tab/>
      </w:r>
      <w:r w:rsidRPr="00E907C4">
        <w:rPr>
          <w:rFonts w:asciiTheme="majorHAnsi" w:hAnsiTheme="majorHAnsi" w:cstheme="majorHAnsi"/>
          <w:sz w:val="22"/>
          <w:szCs w:val="22"/>
          <w:lang w:eastAsia="en-US"/>
        </w:rPr>
        <w:tab/>
      </w:r>
      <w:r w:rsidRPr="00E907C4">
        <w:rPr>
          <w:rFonts w:asciiTheme="majorHAnsi" w:hAnsiTheme="majorHAnsi" w:cstheme="majorHAnsi"/>
          <w:sz w:val="22"/>
          <w:szCs w:val="22"/>
          <w:lang w:eastAsia="en-US"/>
        </w:rPr>
        <w:tab/>
      </w:r>
      <w:r w:rsidRPr="00E907C4">
        <w:rPr>
          <w:rFonts w:asciiTheme="majorHAnsi" w:hAnsiTheme="majorHAnsi" w:cstheme="majorHAnsi"/>
          <w:sz w:val="22"/>
          <w:szCs w:val="22"/>
          <w:lang w:eastAsia="en-US"/>
        </w:rPr>
        <w:tab/>
      </w:r>
      <w:r w:rsidRPr="00E907C4">
        <w:rPr>
          <w:rFonts w:asciiTheme="majorHAnsi" w:hAnsiTheme="majorHAnsi" w:cstheme="majorHAnsi"/>
          <w:sz w:val="22"/>
          <w:szCs w:val="22"/>
          <w:lang w:eastAsia="en-US"/>
        </w:rPr>
        <w:tab/>
      </w:r>
      <w:r w:rsidRPr="00E907C4">
        <w:rPr>
          <w:rFonts w:asciiTheme="majorHAnsi" w:hAnsiTheme="majorHAnsi" w:cstheme="majorHAnsi"/>
          <w:sz w:val="22"/>
          <w:szCs w:val="22"/>
          <w:lang w:eastAsia="en-US"/>
        </w:rPr>
        <w:tab/>
        <w:t>Presseservice</w:t>
      </w:r>
    </w:p>
    <w:p w14:paraId="11F73C9F" w14:textId="77777777" w:rsidR="005C2630" w:rsidRPr="00E907C4" w:rsidRDefault="005C2630" w:rsidP="005C2630">
      <w:pPr>
        <w:pStyle w:val="Listenabsatz"/>
        <w:ind w:left="0"/>
        <w:rPr>
          <w:rFonts w:asciiTheme="majorHAnsi" w:eastAsiaTheme="minorHAnsi" w:hAnsiTheme="majorHAnsi" w:cstheme="majorHAnsi"/>
          <w:sz w:val="22"/>
          <w:szCs w:val="22"/>
          <w:lang w:eastAsia="en-US"/>
        </w:rPr>
      </w:pPr>
      <w:r w:rsidRPr="00E907C4">
        <w:rPr>
          <w:rFonts w:asciiTheme="majorHAnsi" w:hAnsiTheme="majorHAnsi" w:cstheme="majorHAnsi"/>
          <w:sz w:val="22"/>
          <w:szCs w:val="22"/>
          <w:lang w:eastAsia="en-US"/>
        </w:rPr>
        <w:t>T: +49 761 15147 – 0</w:t>
      </w:r>
      <w:r w:rsidRPr="00E907C4">
        <w:rPr>
          <w:rFonts w:asciiTheme="majorHAnsi" w:hAnsiTheme="majorHAnsi" w:cstheme="majorHAnsi"/>
          <w:sz w:val="22"/>
          <w:szCs w:val="22"/>
          <w:lang w:eastAsia="en-US"/>
        </w:rPr>
        <w:tab/>
      </w:r>
      <w:r w:rsidRPr="00E907C4">
        <w:rPr>
          <w:rFonts w:asciiTheme="majorHAnsi" w:hAnsiTheme="majorHAnsi" w:cstheme="majorHAnsi"/>
          <w:sz w:val="22"/>
          <w:szCs w:val="22"/>
          <w:lang w:eastAsia="en-US"/>
        </w:rPr>
        <w:tab/>
      </w:r>
      <w:r w:rsidRPr="00E907C4">
        <w:rPr>
          <w:rFonts w:asciiTheme="majorHAnsi" w:hAnsiTheme="majorHAnsi" w:cstheme="majorHAnsi"/>
          <w:sz w:val="22"/>
          <w:szCs w:val="22"/>
          <w:lang w:eastAsia="en-US"/>
        </w:rPr>
        <w:tab/>
      </w:r>
      <w:r w:rsidRPr="00E907C4">
        <w:rPr>
          <w:rFonts w:asciiTheme="majorHAnsi" w:hAnsiTheme="majorHAnsi" w:cstheme="majorHAnsi"/>
          <w:sz w:val="22"/>
          <w:szCs w:val="22"/>
          <w:lang w:eastAsia="en-US"/>
        </w:rPr>
        <w:tab/>
      </w:r>
      <w:r w:rsidRPr="00E907C4">
        <w:rPr>
          <w:rFonts w:asciiTheme="majorHAnsi" w:hAnsiTheme="majorHAnsi" w:cstheme="majorHAnsi"/>
          <w:sz w:val="22"/>
          <w:szCs w:val="22"/>
          <w:lang w:eastAsia="en-US"/>
        </w:rPr>
        <w:tab/>
        <w:t>T: +49 6131 1433314</w:t>
      </w:r>
    </w:p>
    <w:p w14:paraId="54DD6884" w14:textId="77777777" w:rsidR="0068638F" w:rsidRDefault="005C2630"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r w:rsidRPr="005C2630">
        <w:rPr>
          <w:rFonts w:asciiTheme="majorHAnsi" w:hAnsiTheme="majorHAnsi" w:cstheme="majorHAnsi"/>
          <w:sz w:val="22"/>
          <w:szCs w:val="22"/>
          <w:lang w:eastAsia="en-US"/>
        </w:rPr>
        <w:t xml:space="preserve">E:  </w:t>
      </w:r>
      <w:hyperlink r:id="rId18" w:history="1">
        <w:r w:rsidR="00BD41F4">
          <w:rPr>
            <w:rStyle w:val="Hyperlink"/>
            <w:rFonts w:asciiTheme="majorHAnsi" w:hAnsiTheme="majorHAnsi" w:cstheme="majorHAnsi"/>
            <w:color w:val="auto"/>
            <w:sz w:val="22"/>
            <w:szCs w:val="22"/>
            <w:lang w:eastAsia="en-US"/>
          </w:rPr>
          <w:t>press</w:t>
        </w:r>
        <w:r w:rsidRPr="005C2630">
          <w:rPr>
            <w:rStyle w:val="Hyperlink"/>
            <w:rFonts w:asciiTheme="majorHAnsi" w:hAnsiTheme="majorHAnsi" w:cstheme="majorHAnsi"/>
            <w:color w:val="auto"/>
            <w:sz w:val="22"/>
            <w:szCs w:val="22"/>
            <w:lang w:eastAsia="en-US"/>
          </w:rPr>
          <w:t>@jedox.com</w:t>
        </w:r>
      </w:hyperlink>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 xml:space="preserve">E: </w:t>
      </w:r>
      <w:hyperlink r:id="rId19" w:history="1">
        <w:r w:rsidRPr="005C2630">
          <w:rPr>
            <w:rStyle w:val="Hyperlink"/>
            <w:rFonts w:asciiTheme="majorHAnsi" w:hAnsiTheme="majorHAnsi" w:cstheme="majorHAnsi"/>
            <w:color w:val="auto"/>
            <w:sz w:val="22"/>
            <w:szCs w:val="22"/>
          </w:rPr>
          <w:t>presse@u3marketing.com</w:t>
        </w:r>
      </w:hyperlink>
      <w:r w:rsidRPr="005C2630">
        <w:rPr>
          <w:rFonts w:asciiTheme="majorHAnsi" w:hAnsiTheme="majorHAnsi" w:cstheme="majorHAnsi"/>
          <w:sz w:val="22"/>
          <w:szCs w:val="22"/>
        </w:rPr>
        <w:t xml:space="preserve"> </w:t>
      </w:r>
    </w:p>
    <w:p w14:paraId="4CFF781A" w14:textId="77777777" w:rsidR="0068638F"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p>
    <w:p w14:paraId="7FAF69B7" w14:textId="77777777" w:rsidR="005C2630" w:rsidRPr="005C2630" w:rsidRDefault="005C2630" w:rsidP="005C2630">
      <w:pPr>
        <w:pStyle w:val="Listenabsatz"/>
        <w:ind w:left="0"/>
        <w:rPr>
          <w:rFonts w:asciiTheme="majorHAnsi" w:hAnsiTheme="majorHAnsi" w:cstheme="majorHAnsi"/>
          <w:sz w:val="22"/>
          <w:szCs w:val="22"/>
          <w:lang w:eastAsia="en-US"/>
        </w:rPr>
      </w:pPr>
    </w:p>
    <w:sectPr w:rsidR="005C2630" w:rsidRPr="005C2630" w:rsidSect="005167E0">
      <w:headerReference w:type="default" r:id="rId20"/>
      <w:footerReference w:type="default" r:id="rId21"/>
      <w:headerReference w:type="first" r:id="rId22"/>
      <w:footerReference w:type="first" r:id="rId23"/>
      <w:pgSz w:w="11906" w:h="16838" w:code="9"/>
      <w:pgMar w:top="1809" w:right="1841" w:bottom="993"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B3007" w14:textId="77777777" w:rsidR="002A5A70" w:rsidRDefault="002A5A70">
      <w:r>
        <w:separator/>
      </w:r>
    </w:p>
  </w:endnote>
  <w:endnote w:type="continuationSeparator" w:id="0">
    <w:p w14:paraId="2DA002B2" w14:textId="77777777" w:rsidR="002A5A70" w:rsidRDefault="002A5A70">
      <w:r>
        <w:continuationSeparator/>
      </w:r>
    </w:p>
  </w:endnote>
  <w:endnote w:type="continuationNotice" w:id="1">
    <w:p w14:paraId="4428B853" w14:textId="77777777" w:rsidR="002A5A70" w:rsidRDefault="002A5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Open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872909866"/>
      <w:docPartObj>
        <w:docPartGallery w:val="Page Numbers (Bottom of Page)"/>
        <w:docPartUnique/>
      </w:docPartObj>
    </w:sdtPr>
    <w:sdtEndPr>
      <w:rPr>
        <w:rFonts w:asciiTheme="majorHAnsi" w:hAnsiTheme="majorHAnsi"/>
      </w:rPr>
    </w:sdtEndPr>
    <w:sdtContent>
      <w:p w14:paraId="11939691" w14:textId="77777777" w:rsidR="005D0BA2" w:rsidRPr="000616D4" w:rsidRDefault="002A5A70"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796224219"/>
            <w:docPartObj>
              <w:docPartGallery w:val="Page Numbers (Bottom of Page)"/>
              <w:docPartUnique/>
            </w:docPartObj>
          </w:sdtPr>
          <w:sdtEndPr>
            <w:rPr>
              <w:rFonts w:asciiTheme="majorHAnsi" w:hAnsiTheme="majorHAnsi"/>
            </w:rPr>
          </w:sdtEndPr>
          <w:sdtContent>
            <w:r w:rsidR="005D0BA2">
              <w:rPr>
                <w:rFonts w:asciiTheme="majorHAnsi" w:hAnsiTheme="majorHAnsi" w:cs="Arial"/>
                <w:sz w:val="16"/>
                <w:szCs w:val="16"/>
                <w:lang w:val="en-US"/>
              </w:rPr>
              <w:t xml:space="preserve">www.jedox.com | </w:t>
            </w:r>
            <w:r w:rsidR="00B61CE7">
              <w:rPr>
                <w:rFonts w:asciiTheme="majorHAnsi" w:hAnsiTheme="majorHAnsi" w:cs="Arial"/>
                <w:noProof/>
                <w:sz w:val="16"/>
                <w:szCs w:val="16"/>
              </w:rPr>
              <mc:AlternateContent>
                <mc:Choice Requires="wps">
                  <w:drawing>
                    <wp:anchor distT="4294967291" distB="4294967291" distL="114300" distR="114300" simplePos="0" relativeHeight="251670016" behindDoc="0" locked="0" layoutInCell="1" allowOverlap="1" wp14:anchorId="3FF8A6A5" wp14:editId="411DE65A">
                      <wp:simplePos x="0" y="0"/>
                      <wp:positionH relativeFrom="column">
                        <wp:posOffset>-914400</wp:posOffset>
                      </wp:positionH>
                      <wp:positionV relativeFrom="paragraph">
                        <wp:posOffset>-4246246</wp:posOffset>
                      </wp:positionV>
                      <wp:extent cx="332740" cy="0"/>
                      <wp:effectExtent l="0" t="0" r="29210" b="19050"/>
                      <wp:wrapNone/>
                      <wp:docPr id="1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402DF" id="Gerade Verbindung 3"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gD+wEAAEs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Dg2egD+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5D0BA2">
              <w:rPr>
                <w:rFonts w:asciiTheme="majorHAnsi" w:hAnsiTheme="majorHAnsi" w:cs="Arial"/>
                <w:sz w:val="16"/>
                <w:szCs w:val="16"/>
                <w:lang w:val="en-US"/>
              </w:rPr>
              <w:t>Simplify Planning, Reporting &amp; Analytics</w:t>
            </w:r>
          </w:sdtContent>
        </w:sdt>
        <w:r w:rsidR="00B61CE7">
          <w:rPr>
            <w:rFonts w:asciiTheme="majorHAnsi" w:hAnsiTheme="majorHAnsi" w:cs="Arial"/>
            <w:noProof/>
            <w:sz w:val="16"/>
            <w:szCs w:val="16"/>
          </w:rPr>
          <mc:AlternateContent>
            <mc:Choice Requires="wps">
              <w:drawing>
                <wp:anchor distT="4294967291" distB="4294967291" distL="114300" distR="114300" simplePos="0" relativeHeight="251668992" behindDoc="0" locked="0" layoutInCell="1" allowOverlap="1" wp14:anchorId="331ADF71" wp14:editId="28FAB63D">
                  <wp:simplePos x="0" y="0"/>
                  <wp:positionH relativeFrom="column">
                    <wp:posOffset>-914400</wp:posOffset>
                  </wp:positionH>
                  <wp:positionV relativeFrom="paragraph">
                    <wp:posOffset>-4246246</wp:posOffset>
                  </wp:positionV>
                  <wp:extent cx="332740" cy="0"/>
                  <wp:effectExtent l="0" t="0" r="29210" b="1905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D01FF" id="Gerade Verbindung 3"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5D0BA2" w:rsidRPr="000616D4">
          <w:rPr>
            <w:rFonts w:asciiTheme="majorHAnsi" w:hAnsiTheme="majorHAnsi" w:cs="Arial"/>
            <w:sz w:val="16"/>
            <w:szCs w:val="16"/>
            <w:lang w:val="en-US"/>
          </w:rPr>
          <w:tab/>
          <w:t>Seite</w:t>
        </w:r>
        <w:r w:rsidR="00F45D2A" w:rsidRPr="000616D4">
          <w:rPr>
            <w:rFonts w:asciiTheme="majorHAnsi" w:hAnsiTheme="majorHAnsi" w:cs="Arial"/>
            <w:sz w:val="16"/>
            <w:szCs w:val="16"/>
            <w:lang w:val="en-US"/>
          </w:rPr>
          <w:fldChar w:fldCharType="begin"/>
        </w:r>
        <w:r w:rsidR="005D0BA2" w:rsidRPr="000616D4">
          <w:rPr>
            <w:rFonts w:asciiTheme="majorHAnsi" w:hAnsiTheme="majorHAnsi" w:cs="Arial"/>
            <w:sz w:val="16"/>
            <w:szCs w:val="16"/>
            <w:lang w:val="en-US"/>
          </w:rPr>
          <w:instrText>PAGE   \* MERGEFORMAT</w:instrText>
        </w:r>
        <w:r w:rsidR="00F45D2A" w:rsidRPr="000616D4">
          <w:rPr>
            <w:rFonts w:asciiTheme="majorHAnsi" w:hAnsiTheme="majorHAnsi" w:cs="Arial"/>
            <w:sz w:val="16"/>
            <w:szCs w:val="16"/>
            <w:lang w:val="en-US"/>
          </w:rPr>
          <w:fldChar w:fldCharType="separate"/>
        </w:r>
        <w:r w:rsidR="00DE71B8">
          <w:rPr>
            <w:rFonts w:asciiTheme="majorHAnsi" w:hAnsiTheme="majorHAnsi" w:cs="Arial"/>
            <w:noProof/>
            <w:sz w:val="16"/>
            <w:szCs w:val="16"/>
            <w:lang w:val="en-US"/>
          </w:rPr>
          <w:t>4</w:t>
        </w:r>
        <w:r w:rsidR="00F45D2A"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213626313"/>
      <w:docPartObj>
        <w:docPartGallery w:val="Page Numbers (Bottom of Page)"/>
        <w:docPartUnique/>
      </w:docPartObj>
    </w:sdtPr>
    <w:sdtEndPr>
      <w:rPr>
        <w:rFonts w:asciiTheme="majorHAnsi" w:hAnsiTheme="majorHAnsi"/>
      </w:rPr>
    </w:sdtEndPr>
    <w:sdtContent>
      <w:p w14:paraId="56CFF06D" w14:textId="77777777" w:rsidR="005D0BA2" w:rsidRPr="000616D4" w:rsidRDefault="005D0BA2"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B61CE7">
          <w:rPr>
            <w:rFonts w:asciiTheme="majorHAnsi" w:hAnsiTheme="majorHAnsi" w:cs="Arial"/>
            <w:noProof/>
            <w:sz w:val="16"/>
            <w:szCs w:val="16"/>
          </w:rPr>
          <mc:AlternateContent>
            <mc:Choice Requires="wps">
              <w:drawing>
                <wp:anchor distT="4294967291" distB="4294967291" distL="114300" distR="114300" simplePos="0" relativeHeight="251667968" behindDoc="0" locked="0" layoutInCell="1" allowOverlap="1" wp14:anchorId="1622CC75" wp14:editId="500A5E33">
                  <wp:simplePos x="0" y="0"/>
                  <wp:positionH relativeFrom="column">
                    <wp:posOffset>-914400</wp:posOffset>
                  </wp:positionH>
                  <wp:positionV relativeFrom="paragraph">
                    <wp:posOffset>-4246246</wp:posOffset>
                  </wp:positionV>
                  <wp:extent cx="332740" cy="0"/>
                  <wp:effectExtent l="0" t="0" r="29210" b="19050"/>
                  <wp:wrapNone/>
                  <wp:docPr id="12"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123B8" id="Gerade Verbindung 3"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LP+wEAAEs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mnTLP+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E4AA" w14:textId="77777777" w:rsidR="002A5A70" w:rsidRDefault="002A5A70">
      <w:r>
        <w:rPr>
          <w:rFonts w:ascii="Arial" w:hAnsi="Arial" w:cs="Arial"/>
          <w:noProof/>
          <w:sz w:val="18"/>
          <w:szCs w:val="18"/>
        </w:rPr>
        <w:drawing>
          <wp:anchor distT="0" distB="0" distL="114300" distR="114300" simplePos="1" relativeHeight="251670528" behindDoc="0" locked="0" layoutInCell="1" allowOverlap="1" wp14:anchorId="426B3635" wp14:editId="260B710A">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14:anchorId="1FFC41AF" wp14:editId="2B70A121">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14:anchorId="1AE23E91" wp14:editId="7486F067">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14:anchorId="77C1944E" wp14:editId="58635BF6">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14:anchorId="76CBCE4C" wp14:editId="03B622F6">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14:anchorId="7D67F9D3" wp14:editId="18E81847">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14:anchorId="1AF822C1" wp14:editId="3C59FA1D">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14:anchorId="62DD069F" wp14:editId="5453E4AB">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14:anchorId="317844F8" wp14:editId="6DFAB78E">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14:anchorId="4660BE25" wp14:editId="086B5927">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14:anchorId="1947DA21" wp14:editId="7487D6DD">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14:anchorId="1A4AC2F1" wp14:editId="41254555">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14:anchorId="4DE1A70B" wp14:editId="64D230AD">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14:anchorId="6EA25B53" wp14:editId="6596705E">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14:anchorId="5761B1AB" wp14:editId="59E9E00F">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14:anchorId="7C4591B6" wp14:editId="13F3F366">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14:anchorId="10CD4256" wp14:editId="2D768C26">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14:anchorId="37EB5C68" wp14:editId="5B44CA03">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14:anchorId="7906B2D2" wp14:editId="11072B69">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14:anchorId="5B191E34" wp14:editId="6DA8A088">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14:paraId="6024E6F4" w14:textId="77777777" w:rsidR="002A5A70" w:rsidRDefault="002A5A70">
      <w:r>
        <w:continuationSeparator/>
      </w:r>
    </w:p>
  </w:footnote>
  <w:footnote w:type="continuationNotice" w:id="1">
    <w:p w14:paraId="2ABCE882" w14:textId="77777777" w:rsidR="002A5A70" w:rsidRDefault="002A5A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4C40" w14:textId="77777777" w:rsidR="005D0BA2" w:rsidRPr="006D07A1" w:rsidRDefault="005D0BA2">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14:anchorId="47D325E0" wp14:editId="0A60D5D9">
          <wp:simplePos x="0" y="0"/>
          <wp:positionH relativeFrom="column">
            <wp:posOffset>4743450</wp:posOffset>
          </wp:positionH>
          <wp:positionV relativeFrom="paragraph">
            <wp:posOffset>-400685</wp:posOffset>
          </wp:positionV>
          <wp:extent cx="1908175" cy="1350010"/>
          <wp:effectExtent l="0" t="0" r="0" b="0"/>
          <wp:wrapSquare wrapText="bothSides"/>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03B5D" w14:textId="77777777" w:rsidR="005D0BA2" w:rsidRPr="006F2B16" w:rsidRDefault="005D0BA2"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14:anchorId="352E00E0" wp14:editId="40E46C7D">
          <wp:simplePos x="0" y="0"/>
          <wp:positionH relativeFrom="column">
            <wp:posOffset>4622165</wp:posOffset>
          </wp:positionH>
          <wp:positionV relativeFrom="paragraph">
            <wp:posOffset>-385445</wp:posOffset>
          </wp:positionV>
          <wp:extent cx="1908175" cy="1350010"/>
          <wp:effectExtent l="0" t="0" r="0" b="0"/>
          <wp:wrapSquare wrapText="bothSides"/>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14:paraId="2CA243A4" w14:textId="77777777" w:rsidR="005D0BA2" w:rsidRPr="00FC77E3" w:rsidRDefault="005D0BA2"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8"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4"/>
  </w:num>
  <w:num w:numId="5">
    <w:abstractNumId w:val="14"/>
  </w:num>
  <w:num w:numId="6">
    <w:abstractNumId w:val="8"/>
  </w:num>
  <w:num w:numId="7">
    <w:abstractNumId w:val="12"/>
  </w:num>
  <w:num w:numId="8">
    <w:abstractNumId w:val="17"/>
  </w:num>
  <w:num w:numId="9">
    <w:abstractNumId w:val="20"/>
  </w:num>
  <w:num w:numId="10">
    <w:abstractNumId w:val="18"/>
  </w:num>
  <w:num w:numId="11">
    <w:abstractNumId w:val="2"/>
  </w:num>
  <w:num w:numId="12">
    <w:abstractNumId w:val="23"/>
  </w:num>
  <w:num w:numId="13">
    <w:abstractNumId w:val="22"/>
  </w:num>
  <w:num w:numId="14">
    <w:abstractNumId w:val="13"/>
  </w:num>
  <w:num w:numId="15">
    <w:abstractNumId w:val="5"/>
  </w:num>
  <w:num w:numId="16">
    <w:abstractNumId w:val="10"/>
  </w:num>
  <w:num w:numId="17">
    <w:abstractNumId w:val="7"/>
  </w:num>
  <w:num w:numId="18">
    <w:abstractNumId w:val="21"/>
  </w:num>
  <w:num w:numId="19">
    <w:abstractNumId w:val="26"/>
  </w:num>
  <w:num w:numId="20">
    <w:abstractNumId w:val="4"/>
  </w:num>
  <w:num w:numId="21">
    <w:abstractNumId w:val="6"/>
  </w:num>
  <w:num w:numId="22">
    <w:abstractNumId w:val="19"/>
  </w:num>
  <w:num w:numId="23">
    <w:abstractNumId w:val="9"/>
  </w:num>
  <w:num w:numId="24">
    <w:abstractNumId w:val="3"/>
  </w:num>
  <w:num w:numId="25">
    <w:abstractNumId w:val="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20FF"/>
    <w:rsid w:val="0001310B"/>
    <w:rsid w:val="00014657"/>
    <w:rsid w:val="00024B1A"/>
    <w:rsid w:val="00031489"/>
    <w:rsid w:val="000323F2"/>
    <w:rsid w:val="0003592E"/>
    <w:rsid w:val="00036305"/>
    <w:rsid w:val="00043196"/>
    <w:rsid w:val="00045395"/>
    <w:rsid w:val="00045470"/>
    <w:rsid w:val="00051020"/>
    <w:rsid w:val="00053DA0"/>
    <w:rsid w:val="00055D1A"/>
    <w:rsid w:val="000616D4"/>
    <w:rsid w:val="00065505"/>
    <w:rsid w:val="00077D40"/>
    <w:rsid w:val="000818DA"/>
    <w:rsid w:val="00082A39"/>
    <w:rsid w:val="000850F4"/>
    <w:rsid w:val="000919D0"/>
    <w:rsid w:val="000974B3"/>
    <w:rsid w:val="000A0874"/>
    <w:rsid w:val="000A5B7A"/>
    <w:rsid w:val="000B2AFE"/>
    <w:rsid w:val="000E13A4"/>
    <w:rsid w:val="000E3EC7"/>
    <w:rsid w:val="000E7103"/>
    <w:rsid w:val="000F4E73"/>
    <w:rsid w:val="000F72A0"/>
    <w:rsid w:val="001013CC"/>
    <w:rsid w:val="001111AA"/>
    <w:rsid w:val="00114727"/>
    <w:rsid w:val="001151B9"/>
    <w:rsid w:val="0012371F"/>
    <w:rsid w:val="0012377D"/>
    <w:rsid w:val="00124A0E"/>
    <w:rsid w:val="00133B68"/>
    <w:rsid w:val="00146D60"/>
    <w:rsid w:val="00155EDA"/>
    <w:rsid w:val="00155EED"/>
    <w:rsid w:val="00157AB2"/>
    <w:rsid w:val="001655A7"/>
    <w:rsid w:val="00175836"/>
    <w:rsid w:val="00180323"/>
    <w:rsid w:val="00183DE6"/>
    <w:rsid w:val="00197C92"/>
    <w:rsid w:val="001B2F42"/>
    <w:rsid w:val="001B4D04"/>
    <w:rsid w:val="001C2284"/>
    <w:rsid w:val="001D2527"/>
    <w:rsid w:val="001D4C9A"/>
    <w:rsid w:val="001E4848"/>
    <w:rsid w:val="001F19D6"/>
    <w:rsid w:val="001F7F18"/>
    <w:rsid w:val="00210F3E"/>
    <w:rsid w:val="00220B98"/>
    <w:rsid w:val="00221426"/>
    <w:rsid w:val="00225723"/>
    <w:rsid w:val="002370AB"/>
    <w:rsid w:val="002514E9"/>
    <w:rsid w:val="00252F43"/>
    <w:rsid w:val="00256AAE"/>
    <w:rsid w:val="00260B74"/>
    <w:rsid w:val="00270C66"/>
    <w:rsid w:val="00271555"/>
    <w:rsid w:val="00274289"/>
    <w:rsid w:val="00280EAA"/>
    <w:rsid w:val="002823C9"/>
    <w:rsid w:val="0028651E"/>
    <w:rsid w:val="00286857"/>
    <w:rsid w:val="002A344D"/>
    <w:rsid w:val="002A5A70"/>
    <w:rsid w:val="002A5D09"/>
    <w:rsid w:val="002A6A07"/>
    <w:rsid w:val="002B717C"/>
    <w:rsid w:val="002C6B08"/>
    <w:rsid w:val="002F6B4D"/>
    <w:rsid w:val="00303406"/>
    <w:rsid w:val="00313CD3"/>
    <w:rsid w:val="00326CA2"/>
    <w:rsid w:val="00334DFF"/>
    <w:rsid w:val="00336A53"/>
    <w:rsid w:val="00337622"/>
    <w:rsid w:val="00343F2E"/>
    <w:rsid w:val="0034580F"/>
    <w:rsid w:val="00360107"/>
    <w:rsid w:val="003610F5"/>
    <w:rsid w:val="00367196"/>
    <w:rsid w:val="00367F8C"/>
    <w:rsid w:val="00375A3D"/>
    <w:rsid w:val="003873E4"/>
    <w:rsid w:val="00390C3A"/>
    <w:rsid w:val="0039524A"/>
    <w:rsid w:val="003A3DD3"/>
    <w:rsid w:val="003A4476"/>
    <w:rsid w:val="003B0481"/>
    <w:rsid w:val="003B4F3C"/>
    <w:rsid w:val="003C3172"/>
    <w:rsid w:val="003D1439"/>
    <w:rsid w:val="003D1C52"/>
    <w:rsid w:val="003D71CF"/>
    <w:rsid w:val="003F589E"/>
    <w:rsid w:val="00402D15"/>
    <w:rsid w:val="00407DE8"/>
    <w:rsid w:val="00412406"/>
    <w:rsid w:val="004146A5"/>
    <w:rsid w:val="004206F1"/>
    <w:rsid w:val="004211DE"/>
    <w:rsid w:val="00422E1C"/>
    <w:rsid w:val="00424AF1"/>
    <w:rsid w:val="00427858"/>
    <w:rsid w:val="00441EF2"/>
    <w:rsid w:val="00442623"/>
    <w:rsid w:val="00451444"/>
    <w:rsid w:val="00453FB0"/>
    <w:rsid w:val="004568D3"/>
    <w:rsid w:val="0047566A"/>
    <w:rsid w:val="004774CF"/>
    <w:rsid w:val="00483893"/>
    <w:rsid w:val="00484C39"/>
    <w:rsid w:val="00490577"/>
    <w:rsid w:val="00495BF0"/>
    <w:rsid w:val="004B1AFA"/>
    <w:rsid w:val="004B7932"/>
    <w:rsid w:val="004D23CB"/>
    <w:rsid w:val="004E04C6"/>
    <w:rsid w:val="004E0984"/>
    <w:rsid w:val="004E533E"/>
    <w:rsid w:val="004F7518"/>
    <w:rsid w:val="00507BC1"/>
    <w:rsid w:val="00514AF6"/>
    <w:rsid w:val="005167E0"/>
    <w:rsid w:val="00522AA3"/>
    <w:rsid w:val="00522FF9"/>
    <w:rsid w:val="00526330"/>
    <w:rsid w:val="005340BB"/>
    <w:rsid w:val="005344E5"/>
    <w:rsid w:val="00542AA5"/>
    <w:rsid w:val="005472D3"/>
    <w:rsid w:val="00557E40"/>
    <w:rsid w:val="005601CC"/>
    <w:rsid w:val="00571ADB"/>
    <w:rsid w:val="00576BC6"/>
    <w:rsid w:val="005924F6"/>
    <w:rsid w:val="00597959"/>
    <w:rsid w:val="005A0F67"/>
    <w:rsid w:val="005A4FDE"/>
    <w:rsid w:val="005A5F3B"/>
    <w:rsid w:val="005A7C5E"/>
    <w:rsid w:val="005B37C9"/>
    <w:rsid w:val="005C2630"/>
    <w:rsid w:val="005C7EF5"/>
    <w:rsid w:val="005D0BA2"/>
    <w:rsid w:val="005D1951"/>
    <w:rsid w:val="005D7797"/>
    <w:rsid w:val="005E2A5D"/>
    <w:rsid w:val="005E3C1F"/>
    <w:rsid w:val="005E3C7C"/>
    <w:rsid w:val="005E5191"/>
    <w:rsid w:val="005F127E"/>
    <w:rsid w:val="005F6549"/>
    <w:rsid w:val="00601822"/>
    <w:rsid w:val="00603207"/>
    <w:rsid w:val="00617715"/>
    <w:rsid w:val="00622D15"/>
    <w:rsid w:val="006234C0"/>
    <w:rsid w:val="006260A3"/>
    <w:rsid w:val="006349E5"/>
    <w:rsid w:val="0063543E"/>
    <w:rsid w:val="00642A82"/>
    <w:rsid w:val="006475A3"/>
    <w:rsid w:val="00651988"/>
    <w:rsid w:val="006547B6"/>
    <w:rsid w:val="006555E2"/>
    <w:rsid w:val="00656C2C"/>
    <w:rsid w:val="00662B7C"/>
    <w:rsid w:val="006755E8"/>
    <w:rsid w:val="00676B20"/>
    <w:rsid w:val="00680889"/>
    <w:rsid w:val="006852F0"/>
    <w:rsid w:val="006853E5"/>
    <w:rsid w:val="0068638F"/>
    <w:rsid w:val="00690AF3"/>
    <w:rsid w:val="0069210C"/>
    <w:rsid w:val="0069409A"/>
    <w:rsid w:val="0069537F"/>
    <w:rsid w:val="006B0D36"/>
    <w:rsid w:val="006D07A1"/>
    <w:rsid w:val="006E504E"/>
    <w:rsid w:val="006F2B16"/>
    <w:rsid w:val="00722D13"/>
    <w:rsid w:val="00746BDF"/>
    <w:rsid w:val="00760F03"/>
    <w:rsid w:val="00767DA5"/>
    <w:rsid w:val="00771EC2"/>
    <w:rsid w:val="00773077"/>
    <w:rsid w:val="0077679F"/>
    <w:rsid w:val="00781DF9"/>
    <w:rsid w:val="00787BEE"/>
    <w:rsid w:val="007926E1"/>
    <w:rsid w:val="007979A1"/>
    <w:rsid w:val="00797D9A"/>
    <w:rsid w:val="007A431D"/>
    <w:rsid w:val="007B1EA6"/>
    <w:rsid w:val="007C3399"/>
    <w:rsid w:val="007C3F68"/>
    <w:rsid w:val="007C6824"/>
    <w:rsid w:val="007C7ECA"/>
    <w:rsid w:val="007E6287"/>
    <w:rsid w:val="0081144F"/>
    <w:rsid w:val="00811F0E"/>
    <w:rsid w:val="008128AA"/>
    <w:rsid w:val="00814EA8"/>
    <w:rsid w:val="008251B6"/>
    <w:rsid w:val="00842439"/>
    <w:rsid w:val="008502B9"/>
    <w:rsid w:val="00851F89"/>
    <w:rsid w:val="008572AE"/>
    <w:rsid w:val="00861B96"/>
    <w:rsid w:val="0086258C"/>
    <w:rsid w:val="00862AC8"/>
    <w:rsid w:val="00870DC3"/>
    <w:rsid w:val="008721BB"/>
    <w:rsid w:val="008862BB"/>
    <w:rsid w:val="00890A78"/>
    <w:rsid w:val="00896D1A"/>
    <w:rsid w:val="008A0E3E"/>
    <w:rsid w:val="008A3D41"/>
    <w:rsid w:val="008A407E"/>
    <w:rsid w:val="008A786B"/>
    <w:rsid w:val="008B0D28"/>
    <w:rsid w:val="008B1050"/>
    <w:rsid w:val="008B6E7E"/>
    <w:rsid w:val="008C1879"/>
    <w:rsid w:val="008C2F21"/>
    <w:rsid w:val="008C30ED"/>
    <w:rsid w:val="008C3F62"/>
    <w:rsid w:val="008C6F65"/>
    <w:rsid w:val="008D0C92"/>
    <w:rsid w:val="008D6711"/>
    <w:rsid w:val="008E62B1"/>
    <w:rsid w:val="008F3230"/>
    <w:rsid w:val="008F7043"/>
    <w:rsid w:val="008F7DD7"/>
    <w:rsid w:val="0090460D"/>
    <w:rsid w:val="00911F67"/>
    <w:rsid w:val="009255E6"/>
    <w:rsid w:val="0093167A"/>
    <w:rsid w:val="009525E1"/>
    <w:rsid w:val="0095374C"/>
    <w:rsid w:val="009563AF"/>
    <w:rsid w:val="00971E0F"/>
    <w:rsid w:val="00980D55"/>
    <w:rsid w:val="009822E1"/>
    <w:rsid w:val="00982DA2"/>
    <w:rsid w:val="0099089D"/>
    <w:rsid w:val="00993219"/>
    <w:rsid w:val="00994A21"/>
    <w:rsid w:val="009A195C"/>
    <w:rsid w:val="009A2AEB"/>
    <w:rsid w:val="009B6ECD"/>
    <w:rsid w:val="009C11E6"/>
    <w:rsid w:val="009C3E6C"/>
    <w:rsid w:val="009D3DF5"/>
    <w:rsid w:val="009D4C16"/>
    <w:rsid w:val="009D7DE0"/>
    <w:rsid w:val="009E1338"/>
    <w:rsid w:val="009E6868"/>
    <w:rsid w:val="009F36AA"/>
    <w:rsid w:val="00A071A1"/>
    <w:rsid w:val="00A173B5"/>
    <w:rsid w:val="00A22B45"/>
    <w:rsid w:val="00A248F6"/>
    <w:rsid w:val="00A26B06"/>
    <w:rsid w:val="00A27169"/>
    <w:rsid w:val="00A32E89"/>
    <w:rsid w:val="00A3387D"/>
    <w:rsid w:val="00A353AA"/>
    <w:rsid w:val="00A360B5"/>
    <w:rsid w:val="00A3636E"/>
    <w:rsid w:val="00A52317"/>
    <w:rsid w:val="00A54F74"/>
    <w:rsid w:val="00A65DBC"/>
    <w:rsid w:val="00A74C30"/>
    <w:rsid w:val="00A81B03"/>
    <w:rsid w:val="00A846D2"/>
    <w:rsid w:val="00A94A94"/>
    <w:rsid w:val="00AA3FDC"/>
    <w:rsid w:val="00AB0654"/>
    <w:rsid w:val="00AB5A40"/>
    <w:rsid w:val="00AB60D9"/>
    <w:rsid w:val="00AB6351"/>
    <w:rsid w:val="00AC2B00"/>
    <w:rsid w:val="00AC6B20"/>
    <w:rsid w:val="00AD0E90"/>
    <w:rsid w:val="00AE12A6"/>
    <w:rsid w:val="00AE22EA"/>
    <w:rsid w:val="00AE2EBC"/>
    <w:rsid w:val="00AF5E59"/>
    <w:rsid w:val="00B21988"/>
    <w:rsid w:val="00B22B05"/>
    <w:rsid w:val="00B25066"/>
    <w:rsid w:val="00B27127"/>
    <w:rsid w:val="00B3121F"/>
    <w:rsid w:val="00B33940"/>
    <w:rsid w:val="00B33D19"/>
    <w:rsid w:val="00B45627"/>
    <w:rsid w:val="00B5784D"/>
    <w:rsid w:val="00B57BB5"/>
    <w:rsid w:val="00B61BAC"/>
    <w:rsid w:val="00B61CE7"/>
    <w:rsid w:val="00B6286F"/>
    <w:rsid w:val="00B6520F"/>
    <w:rsid w:val="00B663CA"/>
    <w:rsid w:val="00B71C00"/>
    <w:rsid w:val="00B76197"/>
    <w:rsid w:val="00B76C49"/>
    <w:rsid w:val="00B83D0A"/>
    <w:rsid w:val="00B917F9"/>
    <w:rsid w:val="00B923B2"/>
    <w:rsid w:val="00B92812"/>
    <w:rsid w:val="00BA1829"/>
    <w:rsid w:val="00BA50C8"/>
    <w:rsid w:val="00BB1098"/>
    <w:rsid w:val="00BB2B3E"/>
    <w:rsid w:val="00BC0624"/>
    <w:rsid w:val="00BC21BC"/>
    <w:rsid w:val="00BC2F0E"/>
    <w:rsid w:val="00BC37C1"/>
    <w:rsid w:val="00BC5B3A"/>
    <w:rsid w:val="00BD41F4"/>
    <w:rsid w:val="00BD5974"/>
    <w:rsid w:val="00BE4A9D"/>
    <w:rsid w:val="00BE4CFD"/>
    <w:rsid w:val="00BF2B1A"/>
    <w:rsid w:val="00C03C46"/>
    <w:rsid w:val="00C03E91"/>
    <w:rsid w:val="00C05217"/>
    <w:rsid w:val="00C07B40"/>
    <w:rsid w:val="00C110D8"/>
    <w:rsid w:val="00C157AC"/>
    <w:rsid w:val="00C15E1A"/>
    <w:rsid w:val="00C20A16"/>
    <w:rsid w:val="00C2663B"/>
    <w:rsid w:val="00C3605B"/>
    <w:rsid w:val="00C40689"/>
    <w:rsid w:val="00C43359"/>
    <w:rsid w:val="00C46762"/>
    <w:rsid w:val="00C51099"/>
    <w:rsid w:val="00C52800"/>
    <w:rsid w:val="00C727A3"/>
    <w:rsid w:val="00C9475B"/>
    <w:rsid w:val="00C97078"/>
    <w:rsid w:val="00CA1BF9"/>
    <w:rsid w:val="00CA2C94"/>
    <w:rsid w:val="00CA4BF6"/>
    <w:rsid w:val="00CB5D61"/>
    <w:rsid w:val="00CC599E"/>
    <w:rsid w:val="00CC75E8"/>
    <w:rsid w:val="00CD1130"/>
    <w:rsid w:val="00CE1723"/>
    <w:rsid w:val="00CF1F1D"/>
    <w:rsid w:val="00CF7827"/>
    <w:rsid w:val="00CF7B05"/>
    <w:rsid w:val="00D046B1"/>
    <w:rsid w:val="00D2449B"/>
    <w:rsid w:val="00D31605"/>
    <w:rsid w:val="00D34393"/>
    <w:rsid w:val="00D40C84"/>
    <w:rsid w:val="00D41510"/>
    <w:rsid w:val="00D4665B"/>
    <w:rsid w:val="00D62A12"/>
    <w:rsid w:val="00D6314B"/>
    <w:rsid w:val="00D7735E"/>
    <w:rsid w:val="00D809D0"/>
    <w:rsid w:val="00D95856"/>
    <w:rsid w:val="00DA3DB2"/>
    <w:rsid w:val="00DA3F01"/>
    <w:rsid w:val="00DC0CD5"/>
    <w:rsid w:val="00DC7080"/>
    <w:rsid w:val="00DD1BBB"/>
    <w:rsid w:val="00DD3CD9"/>
    <w:rsid w:val="00DE0043"/>
    <w:rsid w:val="00DE269A"/>
    <w:rsid w:val="00DE3E9E"/>
    <w:rsid w:val="00DE49F6"/>
    <w:rsid w:val="00DE71B8"/>
    <w:rsid w:val="00DF3968"/>
    <w:rsid w:val="00E07DFD"/>
    <w:rsid w:val="00E134D2"/>
    <w:rsid w:val="00E1588C"/>
    <w:rsid w:val="00E34B95"/>
    <w:rsid w:val="00E414C5"/>
    <w:rsid w:val="00E41616"/>
    <w:rsid w:val="00E47550"/>
    <w:rsid w:val="00E5467F"/>
    <w:rsid w:val="00E61343"/>
    <w:rsid w:val="00E613C3"/>
    <w:rsid w:val="00E87601"/>
    <w:rsid w:val="00E876AE"/>
    <w:rsid w:val="00E907C4"/>
    <w:rsid w:val="00E959C0"/>
    <w:rsid w:val="00EA5EAB"/>
    <w:rsid w:val="00EB218C"/>
    <w:rsid w:val="00EB280C"/>
    <w:rsid w:val="00EB57EE"/>
    <w:rsid w:val="00ED67C4"/>
    <w:rsid w:val="00EE0409"/>
    <w:rsid w:val="00EE3341"/>
    <w:rsid w:val="00EE4B9F"/>
    <w:rsid w:val="00EF7834"/>
    <w:rsid w:val="00F02226"/>
    <w:rsid w:val="00F02CAF"/>
    <w:rsid w:val="00F06063"/>
    <w:rsid w:val="00F0729B"/>
    <w:rsid w:val="00F07C60"/>
    <w:rsid w:val="00F135A3"/>
    <w:rsid w:val="00F304C5"/>
    <w:rsid w:val="00F3209B"/>
    <w:rsid w:val="00F370F0"/>
    <w:rsid w:val="00F375C7"/>
    <w:rsid w:val="00F44A67"/>
    <w:rsid w:val="00F45D2A"/>
    <w:rsid w:val="00F559A5"/>
    <w:rsid w:val="00F628C0"/>
    <w:rsid w:val="00F6511D"/>
    <w:rsid w:val="00F83790"/>
    <w:rsid w:val="00F83ED1"/>
    <w:rsid w:val="00F84F9B"/>
    <w:rsid w:val="00F85D56"/>
    <w:rsid w:val="00F95021"/>
    <w:rsid w:val="00FC1AA8"/>
    <w:rsid w:val="00FC5E27"/>
    <w:rsid w:val="00FC6F28"/>
    <w:rsid w:val="00FD6AF7"/>
    <w:rsid w:val="00FD6E60"/>
    <w:rsid w:val="00FD7586"/>
    <w:rsid w:val="00FE38A2"/>
    <w:rsid w:val="00FE44FF"/>
    <w:rsid w:val="265A0087"/>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1D0144E0"/>
  <w15:docId w15:val="{5DDBF865-FB7F-447F-8B37-04CFD4B6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uiPriority w:val="99"/>
    <w:semiHidden/>
    <w:unhideWhenUsed/>
    <w:rsid w:val="00045395"/>
    <w:rPr>
      <w:sz w:val="16"/>
      <w:szCs w:val="16"/>
    </w:rPr>
  </w:style>
  <w:style w:type="paragraph" w:styleId="Kommentartext">
    <w:name w:val="annotation text"/>
    <w:basedOn w:val="Standard"/>
    <w:link w:val="KommentartextZchn"/>
    <w:uiPriority w:val="99"/>
    <w:semiHidden/>
    <w:unhideWhenUsed/>
    <w:rsid w:val="00045395"/>
    <w:rPr>
      <w:sz w:val="20"/>
      <w:szCs w:val="20"/>
    </w:rPr>
  </w:style>
  <w:style w:type="character" w:customStyle="1" w:styleId="KommentartextZchn">
    <w:name w:val="Kommentartext Zchn"/>
    <w:basedOn w:val="Absatz-Standardschriftart"/>
    <w:link w:val="Kommentartext"/>
    <w:uiPriority w:val="99"/>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NichtaufgelsteErwhnung2">
    <w:name w:val="Nicht aufgelöste Erwähnung2"/>
    <w:basedOn w:val="Absatz-Standardschriftart"/>
    <w:uiPriority w:val="99"/>
    <w:semiHidden/>
    <w:unhideWhenUsed/>
    <w:rsid w:val="0062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1029525658">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 w:id="1944073505">
      <w:bodyDiv w:val="1"/>
      <w:marLeft w:val="0"/>
      <w:marRight w:val="0"/>
      <w:marTop w:val="0"/>
      <w:marBottom w:val="0"/>
      <w:divBdr>
        <w:top w:val="none" w:sz="0" w:space="0" w:color="auto"/>
        <w:left w:val="none" w:sz="0" w:space="0" w:color="auto"/>
        <w:bottom w:val="none" w:sz="0" w:space="0" w:color="auto"/>
        <w:right w:val="none" w:sz="0" w:space="0" w:color="auto"/>
      </w:divBdr>
      <w:divsChild>
        <w:div w:id="1010794159">
          <w:marLeft w:val="300"/>
          <w:marRight w:val="300"/>
          <w:marTop w:val="450"/>
          <w:marBottom w:val="0"/>
          <w:divBdr>
            <w:top w:val="none" w:sz="0" w:space="0" w:color="auto"/>
            <w:left w:val="none" w:sz="0" w:space="0" w:color="auto"/>
            <w:bottom w:val="none" w:sz="0" w:space="0" w:color="auto"/>
            <w:right w:val="none" w:sz="0" w:space="0" w:color="auto"/>
          </w:divBdr>
        </w:div>
        <w:div w:id="1132015175">
          <w:marLeft w:val="300"/>
          <w:marRight w:val="300"/>
          <w:marTop w:val="0"/>
          <w:marBottom w:val="0"/>
          <w:divBdr>
            <w:top w:val="none" w:sz="0" w:space="0" w:color="auto"/>
            <w:left w:val="none" w:sz="0" w:space="0" w:color="auto"/>
            <w:bottom w:val="none" w:sz="0" w:space="0" w:color="auto"/>
            <w:right w:val="none" w:sz="0" w:space="0" w:color="auto"/>
          </w:divBdr>
          <w:divsChild>
            <w:div w:id="676493883">
              <w:marLeft w:val="0"/>
              <w:marRight w:val="0"/>
              <w:marTop w:val="0"/>
              <w:marBottom w:val="0"/>
              <w:divBdr>
                <w:top w:val="none" w:sz="0" w:space="0" w:color="auto"/>
                <w:left w:val="none" w:sz="0" w:space="0" w:color="auto"/>
                <w:bottom w:val="none" w:sz="0" w:space="0" w:color="auto"/>
                <w:right w:val="none" w:sz="0" w:space="0" w:color="auto"/>
              </w:divBdr>
            </w:div>
            <w:div w:id="1661425960">
              <w:marLeft w:val="0"/>
              <w:marRight w:val="0"/>
              <w:marTop w:val="0"/>
              <w:marBottom w:val="0"/>
              <w:divBdr>
                <w:top w:val="none" w:sz="0" w:space="0" w:color="auto"/>
                <w:left w:val="none" w:sz="0" w:space="0" w:color="auto"/>
                <w:bottom w:val="none" w:sz="0" w:space="0" w:color="auto"/>
                <w:right w:val="none" w:sz="0" w:space="0" w:color="auto"/>
              </w:divBdr>
            </w:div>
            <w:div w:id="18850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58B19.62293A50" TargetMode="External"/><Relationship Id="rId18" Type="http://schemas.openxmlformats.org/officeDocument/2006/relationships/hyperlink" Target="mailto:media@jedox.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cid:image005.png@01D58B19.A95EC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dox.com/de/ressourcen/the-bi-survey-20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4.png@01D58B19.A95EC02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esse@u3market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992C00DB77884E95AEA3CC04389E62" ma:contentTypeVersion="10" ma:contentTypeDescription="Ein neues Dokument erstellen." ma:contentTypeScope="" ma:versionID="d1d11d453c4ded34f03e0a0c86efb7d9">
  <xsd:schema xmlns:xsd="http://www.w3.org/2001/XMLSchema" xmlns:xs="http://www.w3.org/2001/XMLSchema" xmlns:p="http://schemas.microsoft.com/office/2006/metadata/properties" xmlns:ns2="03f79efe-eb8f-49a2-b259-c74b18986d13" xmlns:ns3="fb937f85-d564-4b43-b684-b8c1b05bd71f" targetNamespace="http://schemas.microsoft.com/office/2006/metadata/properties" ma:root="true" ma:fieldsID="91a6ce2260cd91e5a93c87c4c4bab141" ns2:_="" ns3:_="">
    <xsd:import namespace="03f79efe-eb8f-49a2-b259-c74b18986d13"/>
    <xsd:import namespace="fb937f85-d564-4b43-b684-b8c1b05bd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9efe-eb8f-49a2-b259-c74b18986d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37f85-d564-4b43-b684-b8c1b05bd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282A6-0998-417A-BE5B-23487400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9efe-eb8f-49a2-b259-c74b18986d13"/>
    <ds:schemaRef ds:uri="fb937f85-d564-4b43-b684-b8c1b05b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4.xml><?xml version="1.0" encoding="utf-8"?>
<ds:datastoreItem xmlns:ds="http://schemas.openxmlformats.org/officeDocument/2006/customXml" ds:itemID="{B2943A4D-408F-4014-9B11-484D615A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Stefan</cp:lastModifiedBy>
  <cp:revision>4</cp:revision>
  <cp:lastPrinted>2019-11-05T11:58:00Z</cp:lastPrinted>
  <dcterms:created xsi:type="dcterms:W3CDTF">2019-11-05T11:58:00Z</dcterms:created>
  <dcterms:modified xsi:type="dcterms:W3CDTF">2019-11-05T11:59:00Z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0x010100E2992C00DB77884E95AEA3CC04389E62</vt:lpwstr>
  </property>
</Properties>
</file>