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0F3EF" w14:textId="57528332" w:rsidR="00DE5BFB" w:rsidRPr="008C1673" w:rsidRDefault="00DE5BFB" w:rsidP="00DE5BFB">
      <w:pPr>
        <w:autoSpaceDE w:val="0"/>
        <w:autoSpaceDN w:val="0"/>
        <w:adjustRightInd w:val="0"/>
        <w:spacing w:after="0" w:line="240" w:lineRule="auto"/>
        <w:rPr>
          <w:rStyle w:val="Fett"/>
          <w:rFonts w:ascii="Arial" w:hAnsi="Arial" w:cs="Arial"/>
          <w:sz w:val="32"/>
          <w:szCs w:val="32"/>
          <w:shd w:val="clear" w:color="auto" w:fill="FFFFFF"/>
        </w:rPr>
      </w:pPr>
      <w:r w:rsidRPr="008C1673">
        <w:rPr>
          <w:rStyle w:val="Fett"/>
          <w:rFonts w:ascii="Arial" w:hAnsi="Arial" w:cs="Arial"/>
          <w:sz w:val="32"/>
          <w:szCs w:val="32"/>
          <w:shd w:val="clear" w:color="auto" w:fill="FFFFFF"/>
        </w:rPr>
        <w:t xml:space="preserve">Jedox </w:t>
      </w:r>
      <w:r>
        <w:rPr>
          <w:rStyle w:val="Fett"/>
          <w:rFonts w:ascii="Arial" w:hAnsi="Arial" w:cs="Arial"/>
          <w:sz w:val="32"/>
          <w:szCs w:val="32"/>
          <w:shd w:val="clear" w:color="auto" w:fill="FFFFFF"/>
        </w:rPr>
        <w:t xml:space="preserve">Positioned </w:t>
      </w:r>
      <w:r w:rsidRPr="008C1673">
        <w:rPr>
          <w:rStyle w:val="Fett"/>
          <w:rFonts w:ascii="Arial" w:hAnsi="Arial" w:cs="Arial"/>
          <w:sz w:val="32"/>
          <w:szCs w:val="32"/>
          <w:shd w:val="clear" w:color="auto" w:fill="FFFFFF"/>
        </w:rPr>
        <w:t xml:space="preserve">in the </w:t>
      </w:r>
      <w:r>
        <w:rPr>
          <w:rStyle w:val="Fett"/>
          <w:rFonts w:ascii="Arial" w:hAnsi="Arial" w:cs="Arial"/>
          <w:sz w:val="32"/>
          <w:szCs w:val="32"/>
          <w:shd w:val="clear" w:color="auto" w:fill="FFFFFF"/>
        </w:rPr>
        <w:t xml:space="preserve">2019 Gartner </w:t>
      </w:r>
      <w:r w:rsidRPr="008C1673">
        <w:rPr>
          <w:rStyle w:val="Fett"/>
          <w:rFonts w:ascii="Arial" w:hAnsi="Arial" w:cs="Arial"/>
          <w:sz w:val="32"/>
          <w:szCs w:val="32"/>
          <w:shd w:val="clear" w:color="auto" w:fill="FFFFFF"/>
        </w:rPr>
        <w:t>Magic Quadrant for Cloud Financial Planning and Analysis Solutions for the Third Year in a Row</w:t>
      </w:r>
    </w:p>
    <w:p w14:paraId="35E1695E" w14:textId="77777777" w:rsidR="00DE5BFB" w:rsidRPr="008C1673" w:rsidRDefault="00DE5BFB" w:rsidP="00DE5BFB">
      <w:pPr>
        <w:autoSpaceDE w:val="0"/>
        <w:autoSpaceDN w:val="0"/>
        <w:adjustRightInd w:val="0"/>
        <w:spacing w:after="0" w:line="240" w:lineRule="auto"/>
        <w:rPr>
          <w:rStyle w:val="Fett"/>
          <w:rFonts w:cs="Arial"/>
          <w:shd w:val="clear" w:color="auto" w:fill="FFFFFF"/>
        </w:rPr>
      </w:pPr>
    </w:p>
    <w:p w14:paraId="239419B6" w14:textId="4FD11A59" w:rsidR="00DE5BFB" w:rsidRDefault="00DE5BFB" w:rsidP="00DE5BFB">
      <w:pPr>
        <w:autoSpaceDE w:val="0"/>
        <w:autoSpaceDN w:val="0"/>
        <w:adjustRightInd w:val="0"/>
        <w:spacing w:after="0" w:line="360" w:lineRule="auto"/>
        <w:rPr>
          <w:rStyle w:val="Fett"/>
          <w:rFonts w:ascii="Arial" w:hAnsi="Arial" w:cs="Arial"/>
          <w:sz w:val="24"/>
          <w:szCs w:val="24"/>
          <w:shd w:val="clear" w:color="auto" w:fill="FFFFFF"/>
        </w:rPr>
      </w:pPr>
      <w:r w:rsidRPr="008C1673">
        <w:rPr>
          <w:rStyle w:val="Fett"/>
          <w:rFonts w:ascii="Arial" w:hAnsi="Arial" w:cs="Arial"/>
          <w:sz w:val="24"/>
          <w:szCs w:val="24"/>
          <w:shd w:val="clear" w:color="auto" w:fill="FFFFFF"/>
        </w:rPr>
        <w:t xml:space="preserve">Freiburg &amp; Boston, August </w:t>
      </w:r>
      <w:r w:rsidR="001B52B8">
        <w:rPr>
          <w:rStyle w:val="Fett"/>
          <w:rFonts w:ascii="Arial" w:hAnsi="Arial" w:cs="Arial"/>
          <w:sz w:val="24"/>
          <w:szCs w:val="24"/>
          <w:shd w:val="clear" w:color="auto" w:fill="FFFFFF"/>
        </w:rPr>
        <w:t>14</w:t>
      </w:r>
      <w:bookmarkStart w:id="0" w:name="_GoBack"/>
      <w:bookmarkEnd w:id="0"/>
      <w:r w:rsidR="00CD12FD">
        <w:rPr>
          <w:rStyle w:val="Fett"/>
          <w:rFonts w:ascii="Arial" w:hAnsi="Arial" w:cs="Arial"/>
          <w:sz w:val="24"/>
          <w:szCs w:val="24"/>
          <w:shd w:val="clear" w:color="auto" w:fill="FFFFFF"/>
        </w:rPr>
        <w:t xml:space="preserve">, </w:t>
      </w:r>
      <w:r w:rsidRPr="008C1673">
        <w:rPr>
          <w:rStyle w:val="Fett"/>
          <w:rFonts w:ascii="Arial" w:hAnsi="Arial" w:cs="Arial"/>
          <w:sz w:val="24"/>
          <w:szCs w:val="24"/>
          <w:shd w:val="clear" w:color="auto" w:fill="FFFFFF"/>
        </w:rPr>
        <w:t xml:space="preserve">2019 </w:t>
      </w:r>
      <w:r w:rsidR="00981F72">
        <w:rPr>
          <w:rStyle w:val="Fett"/>
          <w:rFonts w:ascii="Arial" w:hAnsi="Arial" w:cs="Arial"/>
          <w:sz w:val="24"/>
          <w:szCs w:val="24"/>
          <w:shd w:val="clear" w:color="auto" w:fill="FFFFFF"/>
        </w:rPr>
        <w:t>–</w:t>
      </w:r>
      <w:r w:rsidRPr="008C1673">
        <w:rPr>
          <w:rStyle w:val="Fett"/>
          <w:rFonts w:ascii="Arial" w:hAnsi="Arial" w:cs="Arial"/>
          <w:sz w:val="24"/>
          <w:szCs w:val="24"/>
          <w:shd w:val="clear" w:color="auto" w:fill="FFFFFF"/>
        </w:rPr>
        <w:t xml:space="preserve"> Jedox, a leading international software provider for Enterprise Performance Management (EPM), announced today that it has been placed by Gartner, Inc. as one of 15 vendors in the August 2019 </w:t>
      </w:r>
      <w:r w:rsidRPr="002A5FC7">
        <w:rPr>
          <w:rFonts w:ascii="Arial" w:hAnsi="Arial" w:cs="Arial"/>
          <w:b/>
          <w:bCs/>
          <w:sz w:val="24"/>
          <w:szCs w:val="24"/>
          <w:shd w:val="clear" w:color="auto" w:fill="FFFFFF"/>
        </w:rPr>
        <w:t>Magic Quadrant for Cloud Financial Planning and Analysis Solutions</w:t>
      </w:r>
      <w:r w:rsidRPr="008C1673">
        <w:rPr>
          <w:rStyle w:val="Fett"/>
          <w:rFonts w:ascii="Arial" w:hAnsi="Arial" w:cs="Arial"/>
          <w:sz w:val="24"/>
          <w:szCs w:val="24"/>
          <w:shd w:val="clear" w:color="auto" w:fill="FFFFFF"/>
        </w:rPr>
        <w:t>.*</w:t>
      </w:r>
      <w:r w:rsidR="00521B39">
        <w:rPr>
          <w:rStyle w:val="Fett"/>
          <w:rFonts w:ascii="Arial" w:hAnsi="Arial" w:cs="Arial"/>
          <w:sz w:val="24"/>
          <w:szCs w:val="24"/>
          <w:shd w:val="clear" w:color="auto" w:fill="FFFFFF"/>
        </w:rPr>
        <w:t xml:space="preserve"> Download </w:t>
      </w:r>
      <w:r w:rsidR="008672C2">
        <w:rPr>
          <w:rStyle w:val="Fett"/>
          <w:rFonts w:ascii="Arial" w:hAnsi="Arial" w:cs="Arial"/>
          <w:sz w:val="24"/>
          <w:szCs w:val="24"/>
          <w:shd w:val="clear" w:color="auto" w:fill="FFFFFF"/>
        </w:rPr>
        <w:t xml:space="preserve">a </w:t>
      </w:r>
      <w:hyperlink r:id="rId7" w:history="1">
        <w:r w:rsidR="008672C2" w:rsidRPr="002A5FC7">
          <w:rPr>
            <w:rStyle w:val="Hyperlink"/>
            <w:rFonts w:ascii="Arial" w:hAnsi="Arial" w:cs="Arial"/>
            <w:sz w:val="24"/>
            <w:szCs w:val="24"/>
            <w:shd w:val="clear" w:color="auto" w:fill="FFFFFF"/>
          </w:rPr>
          <w:t>compl</w:t>
        </w:r>
        <w:r w:rsidR="00390D1C" w:rsidRPr="002A5FC7">
          <w:rPr>
            <w:rStyle w:val="Hyperlink"/>
            <w:rFonts w:ascii="Arial" w:hAnsi="Arial" w:cs="Arial"/>
            <w:sz w:val="24"/>
            <w:szCs w:val="24"/>
            <w:shd w:val="clear" w:color="auto" w:fill="FFFFFF"/>
          </w:rPr>
          <w:t>imen</w:t>
        </w:r>
        <w:r w:rsidR="00213FBD" w:rsidRPr="002A5FC7">
          <w:rPr>
            <w:rStyle w:val="Hyperlink"/>
            <w:rFonts w:ascii="Arial" w:hAnsi="Arial" w:cs="Arial"/>
            <w:sz w:val="24"/>
            <w:szCs w:val="24"/>
            <w:shd w:val="clear" w:color="auto" w:fill="FFFFFF"/>
          </w:rPr>
          <w:t>tary copy</w:t>
        </w:r>
      </w:hyperlink>
      <w:r w:rsidR="00213FBD">
        <w:rPr>
          <w:rStyle w:val="Fett"/>
          <w:rFonts w:ascii="Arial" w:hAnsi="Arial" w:cs="Arial"/>
          <w:sz w:val="24"/>
          <w:szCs w:val="24"/>
          <w:shd w:val="clear" w:color="auto" w:fill="FFFFFF"/>
        </w:rPr>
        <w:t>.</w:t>
      </w:r>
    </w:p>
    <w:p w14:paraId="294E76AF" w14:textId="77777777" w:rsidR="00DE5BFB" w:rsidRPr="008C1673" w:rsidRDefault="00DE5BFB" w:rsidP="00DE5BFB">
      <w:pPr>
        <w:autoSpaceDE w:val="0"/>
        <w:autoSpaceDN w:val="0"/>
        <w:adjustRightInd w:val="0"/>
        <w:spacing w:after="0" w:line="360" w:lineRule="auto"/>
        <w:rPr>
          <w:rFonts w:ascii="Arial" w:hAnsi="Arial" w:cs="Arial"/>
          <w:sz w:val="24"/>
          <w:szCs w:val="24"/>
        </w:rPr>
      </w:pPr>
    </w:p>
    <w:p w14:paraId="55AEDFA1" w14:textId="77777777" w:rsidR="00DE5BFB" w:rsidRPr="008C1673" w:rsidRDefault="00DE5BFB" w:rsidP="00DE5BFB">
      <w:pPr>
        <w:pStyle w:val="StandardWeb"/>
        <w:shd w:val="clear" w:color="auto" w:fill="FFFFFF"/>
        <w:spacing w:before="0" w:beforeAutospacing="0" w:after="300" w:afterAutospacing="0"/>
        <w:rPr>
          <w:rFonts w:ascii="Arial" w:hAnsi="Arial" w:cs="Arial"/>
        </w:rPr>
      </w:pPr>
      <w:r w:rsidRPr="008C1673">
        <w:rPr>
          <w:rFonts w:ascii="Arial" w:hAnsi="Arial" w:cs="Arial"/>
        </w:rPr>
        <w:t>*</w:t>
      </w:r>
      <w:r w:rsidRPr="008C1673">
        <w:rPr>
          <w:rStyle w:val="Hervorhebung"/>
          <w:rFonts w:ascii="Arial" w:hAnsi="Arial" w:cs="Arial"/>
        </w:rPr>
        <w:t>Gartner “Magic Quadrant for Cloud Financial Planning and Analysis Solutions” by Robert Anderson, John Van Decker, Greg Leiter,</w:t>
      </w:r>
      <w:r w:rsidRPr="008C1673">
        <w:t xml:space="preserve"> </w:t>
      </w:r>
      <w:r w:rsidRPr="008C1673">
        <w:rPr>
          <w:rStyle w:val="Hervorhebung"/>
          <w:rFonts w:ascii="Arial" w:hAnsi="Arial" w:cs="Arial"/>
        </w:rPr>
        <w:t>8 August 2019. The 2017 version of the report was titled</w:t>
      </w:r>
      <w:r w:rsidRPr="008C1673">
        <w:rPr>
          <w:rFonts w:ascii="Arial" w:hAnsi="Arial" w:cs="Arial"/>
        </w:rPr>
        <w:t> Magic Quadrant for Cloud Strategic Corporate Performance Management Solutions.</w:t>
      </w:r>
    </w:p>
    <w:p w14:paraId="279E3F90" w14:textId="526060AD" w:rsidR="00776122" w:rsidRPr="00CD12FD" w:rsidRDefault="00DE5BFB" w:rsidP="00CD12FD">
      <w:pPr>
        <w:pStyle w:val="StandardWeb"/>
        <w:shd w:val="clear" w:color="auto" w:fill="FFFFFF"/>
        <w:spacing w:before="0" w:beforeAutospacing="0" w:after="300" w:afterAutospacing="0"/>
        <w:rPr>
          <w:rFonts w:ascii="Arial" w:hAnsi="Arial" w:cs="Arial"/>
        </w:rPr>
      </w:pPr>
      <w:r>
        <w:rPr>
          <w:rStyle w:val="Fett"/>
          <w:rFonts w:ascii="Arial" w:hAnsi="Arial" w:cs="Arial"/>
        </w:rPr>
        <w:t>Gartner Disclaimer</w:t>
      </w:r>
      <w:r w:rsidRPr="008C1673">
        <w:rPr>
          <w:rFonts w:ascii="Arial" w:hAnsi="Arial" w:cs="Arial"/>
        </w:rPr>
        <w:br/>
        <w:t>Gartner does not endorse any vendor, product or service depicted in its research publications, and does not advise technology users to select only those vendors with the highest ratings or other designation.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w:t>
      </w:r>
    </w:p>
    <w:sectPr w:rsidR="00776122" w:rsidRPr="00CD12FD">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22"/>
    <w:rsid w:val="00067657"/>
    <w:rsid w:val="000F1409"/>
    <w:rsid w:val="001B52B8"/>
    <w:rsid w:val="00213FBD"/>
    <w:rsid w:val="002226F6"/>
    <w:rsid w:val="00264B9F"/>
    <w:rsid w:val="002A5FC7"/>
    <w:rsid w:val="00390D1C"/>
    <w:rsid w:val="00394433"/>
    <w:rsid w:val="00521B39"/>
    <w:rsid w:val="00695B63"/>
    <w:rsid w:val="00754773"/>
    <w:rsid w:val="00776122"/>
    <w:rsid w:val="008672C2"/>
    <w:rsid w:val="00981F72"/>
    <w:rsid w:val="00B37CB9"/>
    <w:rsid w:val="00B65B23"/>
    <w:rsid w:val="00C43D4A"/>
    <w:rsid w:val="00CD12FD"/>
    <w:rsid w:val="00D162DC"/>
    <w:rsid w:val="00D64608"/>
    <w:rsid w:val="00DE5BFB"/>
    <w:rsid w:val="00E1465F"/>
    <w:rsid w:val="00EA4AF6"/>
    <w:rsid w:val="00EB3308"/>
    <w:rsid w:val="00F3589F"/>
    <w:rsid w:val="00F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DC5B"/>
  <w15:chartTrackingRefBased/>
  <w15:docId w15:val="{80B754D7-F687-4BC7-B387-A9058B9F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61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76122"/>
    <w:rPr>
      <w:b/>
      <w:bCs/>
    </w:rPr>
  </w:style>
  <w:style w:type="character" w:styleId="Hyperlink">
    <w:name w:val="Hyperlink"/>
    <w:basedOn w:val="Absatz-Standardschriftart"/>
    <w:uiPriority w:val="99"/>
    <w:unhideWhenUsed/>
    <w:rsid w:val="00776122"/>
    <w:rPr>
      <w:color w:val="0000FF"/>
      <w:u w:val="single"/>
    </w:rPr>
  </w:style>
  <w:style w:type="paragraph" w:styleId="StandardWeb">
    <w:name w:val="Normal (Web)"/>
    <w:basedOn w:val="Standard"/>
    <w:uiPriority w:val="99"/>
    <w:unhideWhenUsed/>
    <w:rsid w:val="00776122"/>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776122"/>
    <w:rPr>
      <w:i/>
      <w:iCs/>
    </w:rPr>
  </w:style>
  <w:style w:type="character" w:customStyle="1" w:styleId="UnresolvedMention">
    <w:name w:val="Unresolved Mention"/>
    <w:basedOn w:val="Absatz-Standardschriftart"/>
    <w:uiPriority w:val="99"/>
    <w:semiHidden/>
    <w:unhideWhenUsed/>
    <w:rsid w:val="0039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jedox.com/en/resources/gartner-magic-quadrant-2019-cloud-fpa-solu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992C00DB77884E95AEA3CC04389E62" ma:contentTypeVersion="10" ma:contentTypeDescription="Ein neues Dokument erstellen." ma:contentTypeScope="" ma:versionID="d1d11d453c4ded34f03e0a0c86efb7d9">
  <xsd:schema xmlns:xsd="http://www.w3.org/2001/XMLSchema" xmlns:xs="http://www.w3.org/2001/XMLSchema" xmlns:p="http://schemas.microsoft.com/office/2006/metadata/properties" xmlns:ns2="03f79efe-eb8f-49a2-b259-c74b18986d13" xmlns:ns3="fb937f85-d564-4b43-b684-b8c1b05bd71f" targetNamespace="http://schemas.microsoft.com/office/2006/metadata/properties" ma:root="true" ma:fieldsID="91a6ce2260cd91e5a93c87c4c4bab141" ns2:_="" ns3:_="">
    <xsd:import namespace="03f79efe-eb8f-49a2-b259-c74b18986d13"/>
    <xsd:import namespace="fb937f85-d564-4b43-b684-b8c1b05bd7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9efe-eb8f-49a2-b259-c74b18986d1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37f85-d564-4b43-b684-b8c1b05bd7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311EB-6E8E-4356-B386-9243E5DD56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6BE4DB-F60F-49C8-9C50-6DDE9CD52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9efe-eb8f-49a2-b259-c74b18986d13"/>
    <ds:schemaRef ds:uri="fb937f85-d564-4b43-b684-b8c1b05bd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09ADB-B141-4E9E-9D46-E5E9FEDBD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CharactersWithSpaces>
  <SharedDoc>false</SharedDoc>
  <HLinks>
    <vt:vector size="6" baseType="variant">
      <vt:variant>
        <vt:i4>7733350</vt:i4>
      </vt:variant>
      <vt:variant>
        <vt:i4>0</vt:i4>
      </vt:variant>
      <vt:variant>
        <vt:i4>0</vt:i4>
      </vt:variant>
      <vt:variant>
        <vt:i4>5</vt:i4>
      </vt:variant>
      <vt:variant>
        <vt:lpwstr>https://www.jedox.com/en/resources/gartner-magic-quadrant-2019-cloud-fpa-solutions/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Furnanz</dc:creator>
  <cp:keywords/>
  <dc:description/>
  <cp:lastModifiedBy>Stefan</cp:lastModifiedBy>
  <cp:revision>18</cp:revision>
  <dcterms:created xsi:type="dcterms:W3CDTF">2019-08-13T16:11:00Z</dcterms:created>
  <dcterms:modified xsi:type="dcterms:W3CDTF">2019-08-13T17:12:00Z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0x010100E2992C00DB77884E95AEA3CC04389E62</vt:lpwstr>
  </property>
</Properties>
</file>